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79E" w:rsidRDefault="00173FDA" w:rsidP="00BC2F05">
      <w:pPr>
        <w:pStyle w:val="FLSCoverTitle3"/>
      </w:pPr>
      <w:r w:rsidRPr="00BC2F05">
        <w:t xml:space="preserve">Appendix: </w:t>
      </w:r>
    </w:p>
    <w:p w:rsidR="009B49BC" w:rsidRPr="00BC2F05" w:rsidRDefault="00173FDA" w:rsidP="00BC2F05">
      <w:pPr>
        <w:pStyle w:val="FLSCoverTitle3"/>
      </w:pPr>
      <w:r w:rsidRPr="00BC2F05">
        <w:t>Land Management Plan Brief</w:t>
      </w:r>
    </w:p>
    <w:p w:rsidR="00173FDA" w:rsidRDefault="00173FDA" w:rsidP="0060747C">
      <w:pPr>
        <w:pStyle w:val="FLSCoverTitle3"/>
      </w:pPr>
    </w:p>
    <w:p w:rsidR="00173FDA" w:rsidRPr="001E3D67" w:rsidRDefault="00173FDA" w:rsidP="00BC2F05">
      <w:pPr>
        <w:pStyle w:val="FLSHeading1Bold"/>
      </w:pPr>
      <w:r w:rsidRPr="00BC2F05">
        <w:t>Contents</w:t>
      </w:r>
    </w:p>
    <w:p w:rsidR="00173FDA" w:rsidRPr="004C28F6" w:rsidRDefault="00173FDA" w:rsidP="004C28F6">
      <w:pPr>
        <w:pStyle w:val="FLSNumbers"/>
      </w:pPr>
      <w:r w:rsidRPr="004C28F6">
        <w:t>Key Background Information</w:t>
      </w:r>
    </w:p>
    <w:p w:rsidR="00173FDA" w:rsidRPr="004C28F6" w:rsidRDefault="00173FDA" w:rsidP="004C28F6">
      <w:pPr>
        <w:pStyle w:val="FLSNumbers"/>
      </w:pPr>
      <w:r w:rsidRPr="004C28F6">
        <w:t>Strategic drivers</w:t>
      </w:r>
    </w:p>
    <w:p w:rsidR="00173FDA" w:rsidRPr="004C28F6" w:rsidRDefault="00173FDA" w:rsidP="004C28F6">
      <w:pPr>
        <w:pStyle w:val="FLSNumbers"/>
      </w:pPr>
      <w:r w:rsidRPr="004C28F6">
        <w:t xml:space="preserve">Draft </w:t>
      </w:r>
      <w:r w:rsidR="00A4776A" w:rsidRPr="004C28F6">
        <w:t xml:space="preserve">Land </w:t>
      </w:r>
      <w:r w:rsidRPr="004C28F6">
        <w:t>Management Plan Objectives</w:t>
      </w:r>
    </w:p>
    <w:p w:rsidR="003B7E85" w:rsidRPr="004C28F6" w:rsidRDefault="003B7E85" w:rsidP="004C28F6">
      <w:pPr>
        <w:pStyle w:val="FLSNumbers"/>
      </w:pPr>
      <w:r w:rsidRPr="004C28F6">
        <w:t>Stakeholders</w:t>
      </w:r>
    </w:p>
    <w:p w:rsidR="00173FDA" w:rsidRPr="001E3D67" w:rsidRDefault="00173FDA" w:rsidP="0060747C">
      <w:pPr>
        <w:pStyle w:val="FLSCoverTitle3"/>
      </w:pPr>
    </w:p>
    <w:p w:rsidR="00DA5B6C" w:rsidRPr="001E3D67" w:rsidRDefault="00DA5B6C" w:rsidP="0060747C">
      <w:pPr>
        <w:pStyle w:val="FLSCoverBody"/>
      </w:pPr>
    </w:p>
    <w:p w:rsidR="00DA5B6C" w:rsidRPr="001E3D67" w:rsidRDefault="00DA5B6C" w:rsidP="0060747C">
      <w:pPr>
        <w:pStyle w:val="FLSBody"/>
        <w:sectPr w:rsidR="00DA5B6C" w:rsidRPr="001E3D67" w:rsidSect="0060747C">
          <w:headerReference w:type="default" r:id="rId7"/>
          <w:footerReference w:type="default" r:id="rId8"/>
          <w:headerReference w:type="first" r:id="rId9"/>
          <w:pgSz w:w="11907" w:h="16839" w:code="9"/>
          <w:pgMar w:top="3646" w:right="1440" w:bottom="1440" w:left="1134" w:header="0" w:footer="0" w:gutter="0"/>
          <w:cols w:space="720"/>
          <w:titlePg/>
          <w:docGrid w:linePitch="360"/>
        </w:sectPr>
      </w:pPr>
    </w:p>
    <w:p w:rsidR="002414AC" w:rsidRDefault="00173FDA" w:rsidP="0081163C">
      <w:pPr>
        <w:pStyle w:val="FLSHeading2Bold"/>
      </w:pPr>
      <w:r>
        <w:lastRenderedPageBreak/>
        <w:t xml:space="preserve">1. Key </w:t>
      </w:r>
      <w:r w:rsidRPr="00BC2F05">
        <w:t>background</w:t>
      </w:r>
      <w:r>
        <w:t xml:space="preserve"> information</w:t>
      </w:r>
    </w:p>
    <w:p w:rsidR="0078651A" w:rsidRPr="001E3D67" w:rsidRDefault="00173FDA" w:rsidP="002414AC">
      <w:pPr>
        <w:pStyle w:val="FLSHeading3Bold"/>
      </w:pPr>
      <w:r>
        <w:t>Introduction</w:t>
      </w:r>
    </w:p>
    <w:p w:rsidR="006B24A4" w:rsidRDefault="001E4010" w:rsidP="001B4360">
      <w:pPr>
        <w:pStyle w:val="FLSBody"/>
        <w:rPr>
          <w:rFonts w:eastAsia="Calibri"/>
        </w:rPr>
      </w:pPr>
      <w:r>
        <w:rPr>
          <w:rFonts w:eastAsia="Calibri"/>
        </w:rPr>
        <w:t xml:space="preserve">Torran land management plan (LMP) covers the Torran Farm land acquisition which was completed in </w:t>
      </w:r>
      <w:r w:rsidR="006B24A4">
        <w:rPr>
          <w:rFonts w:eastAsia="Calibri"/>
        </w:rPr>
        <w:t>April 2019. It is 5</w:t>
      </w:r>
      <w:r w:rsidR="00C3474E">
        <w:rPr>
          <w:rFonts w:eastAsia="Calibri"/>
        </w:rPr>
        <w:t>75</w:t>
      </w:r>
      <w:bookmarkStart w:id="0" w:name="_GoBack"/>
      <w:bookmarkEnd w:id="0"/>
      <w:r w:rsidR="006B24A4">
        <w:rPr>
          <w:rFonts w:eastAsia="Calibri"/>
        </w:rPr>
        <w:t>Ha and lies to the west of Loch Awe</w:t>
      </w:r>
      <w:r>
        <w:rPr>
          <w:rFonts w:eastAsia="Calibri"/>
        </w:rPr>
        <w:t xml:space="preserve"> </w:t>
      </w:r>
      <w:r w:rsidR="006B24A4">
        <w:rPr>
          <w:rFonts w:eastAsia="Calibri"/>
        </w:rPr>
        <w:t>in Argyll &amp; Bute local authority, north of Ford village next to Torran Bay.</w:t>
      </w:r>
    </w:p>
    <w:p w:rsidR="006B24A4" w:rsidRDefault="006B24A4" w:rsidP="001B4360">
      <w:pPr>
        <w:pStyle w:val="FLSBody"/>
        <w:rPr>
          <w:rFonts w:eastAsia="Calibri"/>
        </w:rPr>
      </w:pPr>
    </w:p>
    <w:p w:rsidR="001B4360" w:rsidRDefault="006B24A4" w:rsidP="001B4360">
      <w:pPr>
        <w:pStyle w:val="FLSBody"/>
        <w:rPr>
          <w:rFonts w:eastAsia="Calibri"/>
        </w:rPr>
      </w:pPr>
      <w:r>
        <w:rPr>
          <w:rFonts w:eastAsia="Calibri"/>
        </w:rPr>
        <w:t>This land is an acquisition to Forestry and Land Scotland (FLS)</w:t>
      </w:r>
      <w:r w:rsidR="00173FDA" w:rsidRPr="00AF2108">
        <w:rPr>
          <w:rFonts w:eastAsia="Calibri"/>
        </w:rPr>
        <w:t xml:space="preserve"> </w:t>
      </w:r>
      <w:r>
        <w:rPr>
          <w:rFonts w:eastAsia="Calibri"/>
        </w:rPr>
        <w:t>which was formerly farm land. This will be the first land management plan produced by FLS for Torran, identifying objectives and planting proposals.</w:t>
      </w:r>
    </w:p>
    <w:p w:rsidR="00C47E13" w:rsidRDefault="00C47E13" w:rsidP="0081163C">
      <w:pPr>
        <w:pStyle w:val="FLSBody"/>
        <w:rPr>
          <w:rFonts w:eastAsia="Calibri"/>
        </w:rPr>
      </w:pPr>
    </w:p>
    <w:p w:rsidR="006B24A4" w:rsidRDefault="006B24A4" w:rsidP="0081163C">
      <w:pPr>
        <w:pStyle w:val="FLSBody"/>
        <w:rPr>
          <w:rFonts w:eastAsia="Calibri"/>
        </w:rPr>
      </w:pPr>
      <w:r>
        <w:rPr>
          <w:rFonts w:eastAsia="Calibri"/>
        </w:rPr>
        <w:t xml:space="preserve">The land lies within a prominent area of landscape next to Loch Awe and adjoining Inverliever Forest. </w:t>
      </w:r>
      <w:r w:rsidR="008B062A">
        <w:rPr>
          <w:rFonts w:eastAsia="Calibri"/>
        </w:rPr>
        <w:t>The West Loch Awe Timber Haul Route (WLATHR) runs through the area providing a strategic link for timber lorries. A minor road runs along the southern boundary from Ford to Kilchrenan (C30) providing local access to villages as well as tourist route for visitors to the area.</w:t>
      </w:r>
    </w:p>
    <w:p w:rsidR="006B24A4" w:rsidRPr="0081163C" w:rsidRDefault="006B24A4" w:rsidP="0081163C">
      <w:pPr>
        <w:pStyle w:val="FLSBody"/>
        <w:rPr>
          <w:rFonts w:eastAsia="Calibri"/>
        </w:rPr>
      </w:pPr>
    </w:p>
    <w:p w:rsidR="00173FDA" w:rsidRPr="00AF2108" w:rsidRDefault="00173FDA" w:rsidP="00BE6234">
      <w:pPr>
        <w:pStyle w:val="FLSHeading3Bold"/>
      </w:pPr>
      <w:r w:rsidRPr="00AF2108">
        <w:t>Silvicultural Potential</w:t>
      </w:r>
    </w:p>
    <w:p w:rsidR="00173FDA" w:rsidRPr="006B24A4" w:rsidRDefault="00173FDA" w:rsidP="00754429">
      <w:pPr>
        <w:pStyle w:val="FLSBody"/>
        <w:rPr>
          <w:rFonts w:eastAsia="Calibri"/>
        </w:rPr>
      </w:pPr>
      <w:r w:rsidRPr="006B24A4">
        <w:rPr>
          <w:rFonts w:eastAsia="Calibri"/>
        </w:rPr>
        <w:t xml:space="preserve">Elevation ranges from around </w:t>
      </w:r>
      <w:proofErr w:type="spellStart"/>
      <w:r w:rsidR="006B24A4">
        <w:rPr>
          <w:rFonts w:eastAsia="Calibri"/>
        </w:rPr>
        <w:t>33m</w:t>
      </w:r>
      <w:proofErr w:type="spellEnd"/>
      <w:r w:rsidR="006B24A4">
        <w:rPr>
          <w:rFonts w:eastAsia="Calibri"/>
        </w:rPr>
        <w:t xml:space="preserve"> near to the shores of Loch Awe to </w:t>
      </w:r>
      <w:proofErr w:type="spellStart"/>
      <w:r w:rsidR="006B24A4">
        <w:rPr>
          <w:rFonts w:eastAsia="Calibri"/>
        </w:rPr>
        <w:t>3</w:t>
      </w:r>
      <w:r w:rsidR="007B587D">
        <w:rPr>
          <w:rFonts w:eastAsia="Calibri"/>
        </w:rPr>
        <w:t>48</w:t>
      </w:r>
      <w:r w:rsidR="006B24A4">
        <w:rPr>
          <w:rFonts w:eastAsia="Calibri"/>
        </w:rPr>
        <w:t>m</w:t>
      </w:r>
      <w:proofErr w:type="spellEnd"/>
      <w:r w:rsidR="006B24A4">
        <w:rPr>
          <w:rFonts w:eastAsia="Calibri"/>
        </w:rPr>
        <w:t xml:space="preserve"> at the top of </w:t>
      </w:r>
      <w:r w:rsidR="007B587D">
        <w:rPr>
          <w:rFonts w:eastAsia="Calibri"/>
        </w:rPr>
        <w:t xml:space="preserve">Cruach an </w:t>
      </w:r>
      <w:proofErr w:type="spellStart"/>
      <w:r w:rsidR="007B587D">
        <w:rPr>
          <w:rFonts w:eastAsia="Calibri"/>
        </w:rPr>
        <w:t>Eachlaich</w:t>
      </w:r>
      <w:proofErr w:type="spellEnd"/>
      <w:r w:rsidR="007B587D">
        <w:rPr>
          <w:rFonts w:eastAsia="Calibri"/>
        </w:rPr>
        <w:t>.</w:t>
      </w:r>
      <w:r w:rsidR="00856846">
        <w:rPr>
          <w:rFonts w:eastAsia="Calibri"/>
        </w:rPr>
        <w:t xml:space="preserve"> The geography ranges from flat plateaus, rocky outcrops/peaks</w:t>
      </w:r>
      <w:r w:rsidRPr="006B24A4">
        <w:rPr>
          <w:rFonts w:eastAsia="Calibri"/>
        </w:rPr>
        <w:t xml:space="preserve"> </w:t>
      </w:r>
      <w:r w:rsidR="00856846">
        <w:rPr>
          <w:rFonts w:eastAsia="Calibri"/>
        </w:rPr>
        <w:t>and rolling moorland and grassland. The solid geology comprises Dalradian schists, with rock out</w:t>
      </w:r>
      <w:r w:rsidR="008B062A">
        <w:rPr>
          <w:rFonts w:eastAsia="Calibri"/>
        </w:rPr>
        <w:t>crops. The soils consist of brown earths on the lower elevations with gleys and iron pans on the upper and deep peat in the plateau areas.</w:t>
      </w:r>
    </w:p>
    <w:p w:rsidR="00173FDA" w:rsidRPr="006B24A4" w:rsidRDefault="00173FDA" w:rsidP="00754429">
      <w:pPr>
        <w:pStyle w:val="FLSBody"/>
        <w:rPr>
          <w:rFonts w:eastAsia="Calibri"/>
        </w:rPr>
      </w:pPr>
    </w:p>
    <w:p w:rsidR="00173FDA" w:rsidRDefault="00173FDA" w:rsidP="00754429">
      <w:pPr>
        <w:pStyle w:val="FLSBody"/>
        <w:rPr>
          <w:rFonts w:eastAsia="Calibri"/>
        </w:rPr>
      </w:pPr>
      <w:r w:rsidRPr="006B24A4">
        <w:rPr>
          <w:rFonts w:eastAsia="Calibri"/>
        </w:rPr>
        <w:t xml:space="preserve">The </w:t>
      </w:r>
      <w:r w:rsidR="008B062A">
        <w:rPr>
          <w:rFonts w:eastAsia="Calibri"/>
        </w:rPr>
        <w:t xml:space="preserve">climate for Torran can be described as “cool, wet”, with continentality low (4 to 5). The annual mean temperature for the region is in the range 9.5 </w:t>
      </w:r>
      <w:r w:rsidR="008B062A">
        <w:rPr>
          <w:rFonts w:eastAsia="Calibri" w:cs="Calibri"/>
        </w:rPr>
        <w:t xml:space="preserve">°C to 9.9 </w:t>
      </w:r>
      <w:r w:rsidR="008B062A" w:rsidRPr="008B062A">
        <w:rPr>
          <w:rFonts w:eastAsia="Calibri" w:cs="Calibri"/>
        </w:rPr>
        <w:t xml:space="preserve">°C </w:t>
      </w:r>
      <w:r w:rsidR="008B062A">
        <w:rPr>
          <w:rFonts w:eastAsia="Calibri" w:cs="Calibri"/>
        </w:rPr>
        <w:t xml:space="preserve">, with the prevailing wind direction being south west off the Atlantic. </w:t>
      </w:r>
      <w:r w:rsidRPr="006B24A4">
        <w:rPr>
          <w:rFonts w:eastAsia="Calibri"/>
        </w:rPr>
        <w:t>Climate change predictions suggest that the climate will become generally warmer</w:t>
      </w:r>
      <w:r w:rsidR="008B062A">
        <w:rPr>
          <w:rFonts w:eastAsia="Calibri"/>
        </w:rPr>
        <w:t xml:space="preserve"> and wetter, with more extreme rainfall events and storms.</w:t>
      </w: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Default="008B062A" w:rsidP="00754429">
      <w:pPr>
        <w:pStyle w:val="FLSBody"/>
        <w:rPr>
          <w:rFonts w:eastAsia="Calibri"/>
        </w:rPr>
      </w:pPr>
    </w:p>
    <w:p w:rsidR="008B062A" w:rsidRPr="006B24A4" w:rsidRDefault="008B062A" w:rsidP="00754429">
      <w:pPr>
        <w:pStyle w:val="FLSBody"/>
        <w:rPr>
          <w:rFonts w:eastAsia="Calibri"/>
        </w:rPr>
      </w:pPr>
    </w:p>
    <w:p w:rsidR="00173FDA" w:rsidRPr="0081163C" w:rsidRDefault="00173FDA" w:rsidP="0081163C">
      <w:pPr>
        <w:pStyle w:val="FLSHeading3Bold"/>
      </w:pPr>
      <w:r>
        <w:lastRenderedPageBreak/>
        <w:t>Existing crop</w:t>
      </w:r>
    </w:p>
    <w:p w:rsidR="002414AC" w:rsidRDefault="007E6638" w:rsidP="007E6638">
      <w:pPr>
        <w:pStyle w:val="FLSBody"/>
        <w:rPr>
          <w:rFonts w:eastAsia="Verdana"/>
        </w:rPr>
      </w:pPr>
      <w:r>
        <w:rPr>
          <w:rFonts w:eastAsia="Verdana"/>
        </w:rPr>
        <w:t>The area has been used for farmland in the past and has occasional natural regen conifer spread across. There are areas of broadleaves established along the southern road side edge as well as following some of the riparian corridors.</w:t>
      </w:r>
    </w:p>
    <w:p w:rsidR="007E6638" w:rsidRPr="00C47E13" w:rsidRDefault="007E6638" w:rsidP="007E6638">
      <w:pPr>
        <w:pStyle w:val="FLSBody"/>
        <w:rPr>
          <w:rFonts w:asciiTheme="minorHAnsi" w:eastAsia="Verdana" w:hAnsiTheme="minorHAnsi" w:cstheme="minorHAnsi"/>
          <w:i/>
          <w:szCs w:val="20"/>
        </w:rPr>
      </w:pPr>
    </w:p>
    <w:p w:rsidR="00173FDA" w:rsidRPr="00AF2108" w:rsidRDefault="00173FDA" w:rsidP="00BE6234">
      <w:pPr>
        <w:pStyle w:val="FLSHeading3Bold"/>
      </w:pPr>
      <w:r>
        <w:t>Operational Access</w:t>
      </w:r>
    </w:p>
    <w:p w:rsidR="002414AC" w:rsidRDefault="007E6638" w:rsidP="0081163C">
      <w:pPr>
        <w:pStyle w:val="FLSBody"/>
        <w:rPr>
          <w:rFonts w:eastAsia="Verdana"/>
        </w:rPr>
      </w:pPr>
      <w:r>
        <w:rPr>
          <w:rFonts w:eastAsia="Verdana"/>
        </w:rPr>
        <w:t xml:space="preserve">The West Loch Awe Timber Haul Route (WLATHR) runs through the area connecting Torran with </w:t>
      </w:r>
      <w:proofErr w:type="spellStart"/>
      <w:r>
        <w:rPr>
          <w:rFonts w:eastAsia="Verdana"/>
        </w:rPr>
        <w:t>Salachry</w:t>
      </w:r>
      <w:proofErr w:type="spellEnd"/>
      <w:r>
        <w:rPr>
          <w:rFonts w:eastAsia="Verdana"/>
        </w:rPr>
        <w:t xml:space="preserve"> and Inverliever. There is also a light vehicle track at Inverliever running through the lower area back towards Torran Bay, as well as a small track running north along the eastern boundary.</w:t>
      </w:r>
    </w:p>
    <w:p w:rsidR="007E6638" w:rsidRDefault="007E6638" w:rsidP="0081163C">
      <w:pPr>
        <w:pStyle w:val="FLSBody"/>
        <w:rPr>
          <w:rFonts w:eastAsia="Verdana"/>
        </w:rPr>
      </w:pPr>
    </w:p>
    <w:p w:rsidR="00173FDA" w:rsidRPr="00CF7D21" w:rsidRDefault="00173FDA" w:rsidP="00BE6234">
      <w:pPr>
        <w:pStyle w:val="FLSHeading3Bold"/>
        <w:rPr>
          <w:rFonts w:asciiTheme="minorHAnsi" w:eastAsia="Verdana" w:hAnsiTheme="minorHAnsi" w:cstheme="minorHAnsi"/>
          <w:sz w:val="20"/>
          <w:szCs w:val="20"/>
        </w:rPr>
      </w:pPr>
      <w:r>
        <w:rPr>
          <w:rFonts w:eastAsia="Verdana"/>
        </w:rPr>
        <w:t>Natural Environment</w:t>
      </w:r>
    </w:p>
    <w:p w:rsidR="007B587D" w:rsidRDefault="007B587D" w:rsidP="00754429">
      <w:pPr>
        <w:pStyle w:val="FLSBody"/>
        <w:rPr>
          <w:rFonts w:eastAsia="Verdana"/>
        </w:rPr>
      </w:pPr>
      <w:r>
        <w:rPr>
          <w:rFonts w:eastAsia="Verdana"/>
        </w:rPr>
        <w:t>The site ranges from craggy tops to lowland ancient woodland. There are the following rock peaks;</w:t>
      </w:r>
    </w:p>
    <w:p w:rsidR="007B587D" w:rsidRDefault="007B587D" w:rsidP="007B587D">
      <w:pPr>
        <w:pStyle w:val="FLSBody"/>
        <w:numPr>
          <w:ilvl w:val="0"/>
          <w:numId w:val="8"/>
        </w:numPr>
        <w:rPr>
          <w:rFonts w:eastAsia="Verdana"/>
        </w:rPr>
      </w:pPr>
      <w:r>
        <w:rPr>
          <w:rFonts w:eastAsia="Verdana"/>
        </w:rPr>
        <w:t xml:space="preserve">Cruach an </w:t>
      </w:r>
      <w:proofErr w:type="spellStart"/>
      <w:r>
        <w:rPr>
          <w:rFonts w:eastAsia="Verdana"/>
        </w:rPr>
        <w:t>Eachlaich</w:t>
      </w:r>
      <w:proofErr w:type="spellEnd"/>
      <w:r>
        <w:rPr>
          <w:rFonts w:eastAsia="Verdana"/>
        </w:rPr>
        <w:t xml:space="preserve"> </w:t>
      </w:r>
      <w:proofErr w:type="spellStart"/>
      <w:r>
        <w:rPr>
          <w:rFonts w:eastAsia="Verdana"/>
        </w:rPr>
        <w:t>348m</w:t>
      </w:r>
      <w:proofErr w:type="spellEnd"/>
    </w:p>
    <w:p w:rsidR="007B587D" w:rsidRDefault="007B587D" w:rsidP="007B587D">
      <w:pPr>
        <w:pStyle w:val="FLSBody"/>
        <w:numPr>
          <w:ilvl w:val="0"/>
          <w:numId w:val="8"/>
        </w:numPr>
        <w:rPr>
          <w:rFonts w:eastAsia="Verdana"/>
        </w:rPr>
      </w:pPr>
      <w:proofErr w:type="spellStart"/>
      <w:r>
        <w:rPr>
          <w:rFonts w:eastAsia="Verdana"/>
        </w:rPr>
        <w:t>Sron</w:t>
      </w:r>
      <w:proofErr w:type="spellEnd"/>
      <w:r>
        <w:rPr>
          <w:rFonts w:eastAsia="Verdana"/>
        </w:rPr>
        <w:t xml:space="preserve"> </w:t>
      </w:r>
      <w:proofErr w:type="spellStart"/>
      <w:r>
        <w:rPr>
          <w:rFonts w:eastAsia="Verdana"/>
        </w:rPr>
        <w:t>na</w:t>
      </w:r>
      <w:proofErr w:type="spellEnd"/>
      <w:r>
        <w:rPr>
          <w:rFonts w:eastAsia="Verdana"/>
        </w:rPr>
        <w:t xml:space="preserve"> </w:t>
      </w:r>
      <w:proofErr w:type="spellStart"/>
      <w:r>
        <w:rPr>
          <w:rFonts w:eastAsia="Verdana"/>
        </w:rPr>
        <w:t>Saobhaidhe</w:t>
      </w:r>
      <w:proofErr w:type="spellEnd"/>
      <w:r>
        <w:rPr>
          <w:rFonts w:eastAsia="Verdana"/>
        </w:rPr>
        <w:t xml:space="preserve"> </w:t>
      </w:r>
      <w:proofErr w:type="spellStart"/>
      <w:r>
        <w:rPr>
          <w:rFonts w:eastAsia="Verdana"/>
        </w:rPr>
        <w:t>316m</w:t>
      </w:r>
      <w:proofErr w:type="spellEnd"/>
    </w:p>
    <w:p w:rsidR="007B587D" w:rsidRDefault="007B587D" w:rsidP="007B587D">
      <w:pPr>
        <w:pStyle w:val="FLSBody"/>
        <w:numPr>
          <w:ilvl w:val="0"/>
          <w:numId w:val="8"/>
        </w:numPr>
        <w:rPr>
          <w:rFonts w:eastAsia="Verdana"/>
        </w:rPr>
      </w:pPr>
      <w:r>
        <w:rPr>
          <w:rFonts w:eastAsia="Verdana"/>
        </w:rPr>
        <w:t xml:space="preserve">Dun </w:t>
      </w:r>
      <w:proofErr w:type="spellStart"/>
      <w:r>
        <w:rPr>
          <w:rFonts w:eastAsia="Verdana"/>
        </w:rPr>
        <w:t>Dubh</w:t>
      </w:r>
      <w:proofErr w:type="spellEnd"/>
      <w:r>
        <w:rPr>
          <w:rFonts w:eastAsia="Verdana"/>
        </w:rPr>
        <w:t xml:space="preserve"> </w:t>
      </w:r>
      <w:proofErr w:type="spellStart"/>
      <w:r>
        <w:rPr>
          <w:rFonts w:eastAsia="Verdana"/>
        </w:rPr>
        <w:t>30</w:t>
      </w:r>
      <w:r w:rsidR="00B9741E">
        <w:rPr>
          <w:rFonts w:eastAsia="Verdana"/>
        </w:rPr>
        <w:t>1</w:t>
      </w:r>
      <w:r>
        <w:rPr>
          <w:rFonts w:eastAsia="Verdana"/>
        </w:rPr>
        <w:t>m</w:t>
      </w:r>
      <w:proofErr w:type="spellEnd"/>
      <w:r>
        <w:rPr>
          <w:rFonts w:eastAsia="Verdana"/>
        </w:rPr>
        <w:t xml:space="preserve"> </w:t>
      </w:r>
    </w:p>
    <w:p w:rsidR="007B587D" w:rsidRDefault="007B587D" w:rsidP="007B587D">
      <w:pPr>
        <w:pStyle w:val="FLSBody"/>
        <w:numPr>
          <w:ilvl w:val="0"/>
          <w:numId w:val="8"/>
        </w:numPr>
        <w:rPr>
          <w:rFonts w:eastAsia="Verdana"/>
        </w:rPr>
      </w:pPr>
      <w:r>
        <w:rPr>
          <w:rFonts w:eastAsia="Verdana"/>
        </w:rPr>
        <w:t xml:space="preserve">Cruach nan </w:t>
      </w:r>
      <w:proofErr w:type="spellStart"/>
      <w:r>
        <w:rPr>
          <w:rFonts w:eastAsia="Verdana"/>
        </w:rPr>
        <w:t>Dearc</w:t>
      </w:r>
      <w:proofErr w:type="spellEnd"/>
      <w:r w:rsidR="00B9741E">
        <w:rPr>
          <w:rFonts w:eastAsia="Verdana"/>
        </w:rPr>
        <w:t xml:space="preserve"> </w:t>
      </w:r>
      <w:proofErr w:type="spellStart"/>
      <w:r w:rsidR="00B9741E">
        <w:rPr>
          <w:rFonts w:eastAsia="Verdana"/>
        </w:rPr>
        <w:t>270m</w:t>
      </w:r>
      <w:proofErr w:type="spellEnd"/>
      <w:r w:rsidR="00B9741E">
        <w:rPr>
          <w:rFonts w:eastAsia="Verdana"/>
        </w:rPr>
        <w:t xml:space="preserve"> </w:t>
      </w:r>
    </w:p>
    <w:p w:rsidR="00B9741E" w:rsidRDefault="00B9741E" w:rsidP="007B587D">
      <w:pPr>
        <w:pStyle w:val="FLSBody"/>
        <w:numPr>
          <w:ilvl w:val="0"/>
          <w:numId w:val="8"/>
        </w:numPr>
        <w:rPr>
          <w:rFonts w:eastAsia="Verdana"/>
        </w:rPr>
      </w:pPr>
      <w:proofErr w:type="spellStart"/>
      <w:r>
        <w:rPr>
          <w:rFonts w:eastAsia="Verdana"/>
        </w:rPr>
        <w:t>Cnocan</w:t>
      </w:r>
      <w:proofErr w:type="spellEnd"/>
      <w:r>
        <w:rPr>
          <w:rFonts w:eastAsia="Verdana"/>
        </w:rPr>
        <w:t xml:space="preserve"> a’ </w:t>
      </w:r>
      <w:proofErr w:type="spellStart"/>
      <w:r>
        <w:rPr>
          <w:rFonts w:eastAsia="Verdana"/>
        </w:rPr>
        <w:t>Chaorainn</w:t>
      </w:r>
      <w:proofErr w:type="spellEnd"/>
      <w:r>
        <w:rPr>
          <w:rFonts w:eastAsia="Verdana"/>
        </w:rPr>
        <w:t xml:space="preserve"> </w:t>
      </w:r>
      <w:proofErr w:type="spellStart"/>
      <w:r>
        <w:rPr>
          <w:rFonts w:eastAsia="Verdana"/>
        </w:rPr>
        <w:t>209m</w:t>
      </w:r>
      <w:proofErr w:type="spellEnd"/>
    </w:p>
    <w:p w:rsidR="00B9741E" w:rsidRDefault="00B9741E" w:rsidP="00754429">
      <w:pPr>
        <w:pStyle w:val="FLSBody"/>
        <w:rPr>
          <w:rFonts w:eastAsia="Verdana"/>
        </w:rPr>
      </w:pPr>
    </w:p>
    <w:p w:rsidR="00B9741E" w:rsidRDefault="004B28D9" w:rsidP="00754429">
      <w:pPr>
        <w:pStyle w:val="FLSBody"/>
        <w:rPr>
          <w:rFonts w:eastAsia="Verdana"/>
        </w:rPr>
      </w:pPr>
      <w:r>
        <w:rPr>
          <w:rFonts w:eastAsia="Verdana"/>
        </w:rPr>
        <w:t xml:space="preserve">The site has numerous </w:t>
      </w:r>
      <w:r w:rsidR="00B9741E">
        <w:rPr>
          <w:rFonts w:eastAsia="Verdana"/>
        </w:rPr>
        <w:t>habitats</w:t>
      </w:r>
      <w:r>
        <w:rPr>
          <w:rFonts w:eastAsia="Verdana"/>
        </w:rPr>
        <w:t xml:space="preserve"> </w:t>
      </w:r>
      <w:r w:rsidR="00B9741E">
        <w:rPr>
          <w:rFonts w:eastAsia="Verdana"/>
        </w:rPr>
        <w:t>including</w:t>
      </w:r>
      <w:r>
        <w:rPr>
          <w:rFonts w:eastAsia="Verdana"/>
        </w:rPr>
        <w:t xml:space="preserve"> </w:t>
      </w:r>
      <w:r w:rsidR="00B9741E">
        <w:rPr>
          <w:rFonts w:eastAsia="Verdana"/>
        </w:rPr>
        <w:t xml:space="preserve">open </w:t>
      </w:r>
      <w:proofErr w:type="spellStart"/>
      <w:r w:rsidR="00B9741E">
        <w:rPr>
          <w:rFonts w:eastAsia="Verdana"/>
        </w:rPr>
        <w:t>rushy</w:t>
      </w:r>
      <w:proofErr w:type="spellEnd"/>
      <w:r w:rsidR="00B9741E">
        <w:rPr>
          <w:rFonts w:eastAsia="Verdana"/>
        </w:rPr>
        <w:t xml:space="preserve"> pasture, bracken and </w:t>
      </w:r>
      <w:r>
        <w:rPr>
          <w:rFonts w:eastAsia="Verdana"/>
        </w:rPr>
        <w:t xml:space="preserve">peat bogs to </w:t>
      </w:r>
      <w:r w:rsidR="00B9741E">
        <w:rPr>
          <w:rFonts w:eastAsia="Verdana"/>
        </w:rPr>
        <w:t>upland heath, willow scrub and ancient woodland.</w:t>
      </w:r>
      <w:r>
        <w:rPr>
          <w:rFonts w:eastAsia="Verdana"/>
        </w:rPr>
        <w:t xml:space="preserve"> </w:t>
      </w:r>
    </w:p>
    <w:p w:rsidR="00B9741E" w:rsidRDefault="00B9741E" w:rsidP="00754429">
      <w:pPr>
        <w:pStyle w:val="FLSBody"/>
        <w:rPr>
          <w:rFonts w:eastAsia="Verdana"/>
        </w:rPr>
      </w:pPr>
    </w:p>
    <w:p w:rsidR="00754429" w:rsidRDefault="00173FDA" w:rsidP="00B9741E">
      <w:pPr>
        <w:pStyle w:val="FLSBody"/>
        <w:rPr>
          <w:rFonts w:eastAsia="Verdana"/>
        </w:rPr>
      </w:pPr>
      <w:r w:rsidRPr="006B6259">
        <w:rPr>
          <w:rFonts w:eastAsia="Verdana"/>
        </w:rPr>
        <w:t xml:space="preserve">Important species present </w:t>
      </w:r>
      <w:r w:rsidR="004B28D9">
        <w:rPr>
          <w:rFonts w:eastAsia="Verdana"/>
        </w:rPr>
        <w:t xml:space="preserve">Black </w:t>
      </w:r>
      <w:r w:rsidR="00B9741E">
        <w:rPr>
          <w:rFonts w:eastAsia="Verdana"/>
        </w:rPr>
        <w:t xml:space="preserve">grouse….. </w:t>
      </w:r>
      <w:r w:rsidR="00B9741E" w:rsidRPr="00B9741E">
        <w:rPr>
          <w:rFonts w:eastAsia="Verdana"/>
          <w:color w:val="FF0000"/>
        </w:rPr>
        <w:t xml:space="preserve">enviro surveys </w:t>
      </w:r>
      <w:r w:rsidR="0019362A">
        <w:rPr>
          <w:rFonts w:eastAsia="Verdana"/>
          <w:color w:val="FF0000"/>
        </w:rPr>
        <w:t>proposed</w:t>
      </w:r>
      <w:r w:rsidR="00B9741E" w:rsidRPr="00B9741E">
        <w:rPr>
          <w:rFonts w:eastAsia="Verdana"/>
          <w:color w:val="FF0000"/>
        </w:rPr>
        <w:t xml:space="preserve"> spring/summer 2021</w:t>
      </w:r>
      <w:r w:rsidR="004B28D9" w:rsidRPr="00B9741E">
        <w:rPr>
          <w:rFonts w:eastAsia="Verdana"/>
          <w:color w:val="FF0000"/>
        </w:rPr>
        <w:t xml:space="preserve"> </w:t>
      </w:r>
    </w:p>
    <w:p w:rsidR="00B9741E" w:rsidRDefault="00B9741E" w:rsidP="00754429">
      <w:pPr>
        <w:pStyle w:val="FLSBody"/>
        <w:rPr>
          <w:rFonts w:eastAsia="Verdana"/>
          <w:i/>
        </w:rPr>
      </w:pPr>
    </w:p>
    <w:p w:rsidR="007F393B" w:rsidRDefault="00B9741E" w:rsidP="00754429">
      <w:pPr>
        <w:pStyle w:val="FLSBody"/>
        <w:rPr>
          <w:rFonts w:eastAsia="Verdana"/>
        </w:rPr>
      </w:pPr>
      <w:r>
        <w:rPr>
          <w:rFonts w:eastAsia="Verdana"/>
        </w:rPr>
        <w:t>An area in the middle of the site is the public water catchment for Torran/Ford. Various water courses run down from the area into Loch Awe, including Allt</w:t>
      </w:r>
      <w:r w:rsidR="00173FDA">
        <w:rPr>
          <w:rFonts w:eastAsia="Verdana"/>
        </w:rPr>
        <w:t xml:space="preserve"> </w:t>
      </w:r>
      <w:proofErr w:type="spellStart"/>
      <w:r>
        <w:rPr>
          <w:rFonts w:eastAsia="Verdana"/>
        </w:rPr>
        <w:t>Garbh</w:t>
      </w:r>
      <w:proofErr w:type="spellEnd"/>
      <w:r>
        <w:rPr>
          <w:rFonts w:eastAsia="Verdana"/>
        </w:rPr>
        <w:t xml:space="preserve"> and Allt </w:t>
      </w:r>
      <w:proofErr w:type="spellStart"/>
      <w:r>
        <w:rPr>
          <w:rFonts w:eastAsia="Verdana"/>
        </w:rPr>
        <w:t>na</w:t>
      </w:r>
      <w:proofErr w:type="spellEnd"/>
      <w:r>
        <w:rPr>
          <w:rFonts w:eastAsia="Verdana"/>
        </w:rPr>
        <w:t xml:space="preserve"> </w:t>
      </w:r>
      <w:proofErr w:type="spellStart"/>
      <w:r>
        <w:rPr>
          <w:rFonts w:eastAsia="Verdana"/>
        </w:rPr>
        <w:t>Cill</w:t>
      </w:r>
      <w:proofErr w:type="spellEnd"/>
    </w:p>
    <w:p w:rsidR="007F393B" w:rsidRDefault="007F393B" w:rsidP="00754429">
      <w:pPr>
        <w:pStyle w:val="FLSBody"/>
        <w:rPr>
          <w:rFonts w:eastAsia="Verdana"/>
        </w:rPr>
      </w:pPr>
    </w:p>
    <w:p w:rsidR="00173FDA" w:rsidRPr="0081163C" w:rsidRDefault="00173FDA" w:rsidP="0081163C">
      <w:pPr>
        <w:pStyle w:val="FLSHeading3Bold"/>
        <w:rPr>
          <w:rFonts w:eastAsia="Verdana"/>
        </w:rPr>
      </w:pPr>
      <w:r>
        <w:rPr>
          <w:rFonts w:eastAsia="Verdana"/>
        </w:rPr>
        <w:t>Cultural</w:t>
      </w:r>
      <w:r w:rsidRPr="00CF7D21">
        <w:rPr>
          <w:rFonts w:eastAsia="Verdana"/>
        </w:rPr>
        <w:t xml:space="preserve"> Environment</w:t>
      </w:r>
    </w:p>
    <w:p w:rsidR="00173FDA" w:rsidRDefault="00B9741E" w:rsidP="00B9741E">
      <w:pPr>
        <w:pStyle w:val="FLSBody"/>
      </w:pPr>
      <w:r w:rsidRPr="00B9741E">
        <w:t>There are various heritage features from Cairns</w:t>
      </w:r>
      <w:r w:rsidR="0019362A">
        <w:t xml:space="preserve"> </w:t>
      </w:r>
      <w:r w:rsidRPr="00B9741E">
        <w:t xml:space="preserve">and Duns to sheepfolds and one Scheduled Monument (SM), Dun </w:t>
      </w:r>
      <w:proofErr w:type="spellStart"/>
      <w:r w:rsidRPr="00B9741E">
        <w:t>Toiseach</w:t>
      </w:r>
      <w:proofErr w:type="spellEnd"/>
      <w:r w:rsidRPr="00B9741E">
        <w:t>.</w:t>
      </w:r>
    </w:p>
    <w:p w:rsidR="0019362A" w:rsidRPr="0019362A" w:rsidRDefault="0019362A" w:rsidP="00B9741E">
      <w:pPr>
        <w:pStyle w:val="FLSBody"/>
        <w:rPr>
          <w:color w:val="FF0000"/>
        </w:rPr>
      </w:pPr>
      <w:r w:rsidRPr="0019362A">
        <w:rPr>
          <w:color w:val="FF0000"/>
        </w:rPr>
        <w:t>Enviro surveys proposed spring/summer 2021 to identify heritage features.</w:t>
      </w:r>
    </w:p>
    <w:p w:rsidR="0081163C" w:rsidRDefault="0081163C">
      <w:pPr>
        <w:spacing w:after="0" w:line="240" w:lineRule="auto"/>
        <w:rPr>
          <w:rFonts w:eastAsia="Verdana"/>
          <w:b/>
          <w:bCs/>
          <w:color w:val="48A23F"/>
          <w:sz w:val="36"/>
        </w:rPr>
      </w:pPr>
    </w:p>
    <w:p w:rsidR="0019362A" w:rsidRDefault="0019362A">
      <w:pPr>
        <w:spacing w:after="0" w:line="240" w:lineRule="auto"/>
        <w:rPr>
          <w:rFonts w:eastAsia="Verdana"/>
          <w:b/>
          <w:bCs/>
          <w:color w:val="48A23F"/>
          <w:sz w:val="36"/>
        </w:rPr>
      </w:pPr>
    </w:p>
    <w:p w:rsidR="0019362A" w:rsidRDefault="0019362A">
      <w:pPr>
        <w:spacing w:after="0" w:line="240" w:lineRule="auto"/>
        <w:rPr>
          <w:rFonts w:eastAsia="Verdana"/>
          <w:b/>
          <w:bCs/>
          <w:color w:val="48A23F"/>
          <w:sz w:val="36"/>
        </w:rPr>
      </w:pPr>
    </w:p>
    <w:p w:rsidR="0019362A" w:rsidRDefault="0019362A">
      <w:pPr>
        <w:spacing w:after="0" w:line="240" w:lineRule="auto"/>
        <w:rPr>
          <w:rFonts w:eastAsia="Verdana"/>
          <w:b/>
          <w:bCs/>
          <w:color w:val="48A23F"/>
          <w:sz w:val="36"/>
        </w:rPr>
      </w:pPr>
    </w:p>
    <w:p w:rsidR="00173FDA" w:rsidRPr="002414AC" w:rsidRDefault="00173FDA" w:rsidP="002414AC">
      <w:pPr>
        <w:pStyle w:val="FLSHeading3Bold"/>
        <w:rPr>
          <w:rFonts w:eastAsia="Verdana"/>
          <w:color w:val="FF0000"/>
          <w:sz w:val="24"/>
          <w:szCs w:val="20"/>
        </w:rPr>
      </w:pPr>
      <w:r>
        <w:rPr>
          <w:rFonts w:eastAsia="Verdana"/>
        </w:rPr>
        <w:lastRenderedPageBreak/>
        <w:t>Community Use</w:t>
      </w:r>
    </w:p>
    <w:p w:rsidR="00173FDA" w:rsidRDefault="0019362A" w:rsidP="00C47E13">
      <w:pPr>
        <w:pStyle w:val="FLSBody"/>
        <w:rPr>
          <w:rFonts w:eastAsia="Verdana"/>
        </w:rPr>
      </w:pPr>
      <w:r>
        <w:rPr>
          <w:rFonts w:eastAsia="Verdana"/>
        </w:rPr>
        <w:t>One core path (C30) runs along the southern boundary of the site. The minor road is a vital link for local villages as well as tourists to the area. Local communities use the lower track which runs through the site from Torran to Inverliever.</w:t>
      </w:r>
    </w:p>
    <w:p w:rsidR="0019362A" w:rsidRPr="00B86923" w:rsidRDefault="0019362A" w:rsidP="00C47E13">
      <w:pPr>
        <w:pStyle w:val="FLSBody"/>
        <w:rPr>
          <w:rFonts w:eastAsia="Verdana"/>
        </w:rPr>
      </w:pPr>
    </w:p>
    <w:p w:rsidR="00173FDA" w:rsidRPr="00B86923" w:rsidRDefault="00173FDA" w:rsidP="007F393B">
      <w:pPr>
        <w:pStyle w:val="FLSHeading3Bold"/>
        <w:rPr>
          <w:rFonts w:eastAsia="Verdana"/>
        </w:rPr>
      </w:pPr>
      <w:r w:rsidRPr="00B86923">
        <w:rPr>
          <w:rFonts w:eastAsia="Verdana"/>
        </w:rPr>
        <w:t xml:space="preserve">Neighbouring reservoirs/fisheries </w:t>
      </w:r>
    </w:p>
    <w:p w:rsidR="0019362A" w:rsidRDefault="0019362A" w:rsidP="007F393B">
      <w:pPr>
        <w:pStyle w:val="FLSBody"/>
        <w:rPr>
          <w:rFonts w:eastAsia="Verdana"/>
        </w:rPr>
      </w:pPr>
      <w:r>
        <w:rPr>
          <w:rFonts w:eastAsia="Verdana"/>
        </w:rPr>
        <w:t>There are a small number of water supply points serving neighbouring properties as well as the public water catchment for Ford.</w:t>
      </w:r>
    </w:p>
    <w:p w:rsidR="0019362A" w:rsidRDefault="0019362A" w:rsidP="007F393B">
      <w:pPr>
        <w:pStyle w:val="FLSBody"/>
        <w:rPr>
          <w:rFonts w:eastAsia="Verdana"/>
        </w:rPr>
      </w:pPr>
    </w:p>
    <w:p w:rsidR="007F393B" w:rsidRDefault="0019362A" w:rsidP="007F393B">
      <w:pPr>
        <w:pStyle w:val="FLSBody"/>
        <w:rPr>
          <w:rFonts w:eastAsia="Verdana"/>
        </w:rPr>
      </w:pPr>
      <w:r>
        <w:rPr>
          <w:rFonts w:eastAsia="Verdana"/>
        </w:rPr>
        <w:t>Loch Awe is a popular fishing destination for local people and tourists who travel the area to fish. The watercourses on Torran all run into Loch Awe.</w:t>
      </w:r>
    </w:p>
    <w:p w:rsidR="00AA179E" w:rsidRPr="00B86923" w:rsidRDefault="00AA179E" w:rsidP="007F393B">
      <w:pPr>
        <w:pStyle w:val="FLSBody"/>
        <w:rPr>
          <w:rFonts w:eastAsia="Verdana"/>
        </w:rPr>
      </w:pPr>
    </w:p>
    <w:p w:rsidR="002414AC" w:rsidRDefault="002414AC" w:rsidP="0081163C">
      <w:pPr>
        <w:pStyle w:val="FLSBody"/>
        <w:rPr>
          <w:rFonts w:eastAsia="Verdana"/>
        </w:rPr>
      </w:pPr>
    </w:p>
    <w:p w:rsidR="00173FDA" w:rsidRPr="00CF7D21" w:rsidRDefault="00173FDA" w:rsidP="00BE6234">
      <w:pPr>
        <w:pStyle w:val="FLSHeading3Bold"/>
        <w:rPr>
          <w:rFonts w:asciiTheme="minorHAnsi" w:eastAsia="Verdana" w:hAnsiTheme="minorHAnsi" w:cstheme="minorHAnsi"/>
          <w:sz w:val="20"/>
          <w:szCs w:val="20"/>
        </w:rPr>
      </w:pPr>
      <w:r>
        <w:rPr>
          <w:rFonts w:eastAsia="Verdana"/>
        </w:rPr>
        <w:t>Wildlife</w:t>
      </w:r>
    </w:p>
    <w:p w:rsidR="002414AC" w:rsidRDefault="002410AF" w:rsidP="002410AF">
      <w:pPr>
        <w:pStyle w:val="FLSBody"/>
      </w:pPr>
      <w:r>
        <w:t>There are low numbers of Roe deer currently grazing and passing over the land. Occasionally Red deer are seen crossing in from the neighbouring Ford wood and Inverliever Forest. Sika deer have been present in Ford wood and are present in Inverliever forest, so it would be inevitable they would appear on Torran also. FLS wildlife management teams monitor and control the herbivore.</w:t>
      </w:r>
    </w:p>
    <w:p w:rsidR="002410AF" w:rsidRDefault="002410AF" w:rsidP="002410AF">
      <w:pPr>
        <w:pStyle w:val="FLSBody"/>
      </w:pPr>
      <w:r>
        <w:t xml:space="preserve">As Torran is an acquisition there </w:t>
      </w:r>
      <w:r w:rsidR="00B14A39">
        <w:t>is limited suitable fencing around the boundary of the site. There is established forest in Inverliever forest, along the north eastern boundary, as well as a mix of standing conifer and recently planted conifer in Ford Wood.</w:t>
      </w:r>
    </w:p>
    <w:p w:rsidR="00B14A39" w:rsidRDefault="00B14A39" w:rsidP="002410AF">
      <w:pPr>
        <w:pStyle w:val="FLSBody"/>
        <w:rPr>
          <w:color w:val="FF0000"/>
        </w:rPr>
      </w:pPr>
      <w:r w:rsidRPr="00B14A39">
        <w:rPr>
          <w:color w:val="FF0000"/>
        </w:rPr>
        <w:t xml:space="preserve">Boundary fencing survey due by </w:t>
      </w:r>
      <w:proofErr w:type="spellStart"/>
      <w:r w:rsidRPr="00B14A39">
        <w:rPr>
          <w:color w:val="FF0000"/>
        </w:rPr>
        <w:t>aug</w:t>
      </w:r>
      <w:proofErr w:type="spellEnd"/>
      <w:r w:rsidRPr="00B14A39">
        <w:rPr>
          <w:color w:val="FF0000"/>
        </w:rPr>
        <w:t xml:space="preserve"> 2021</w:t>
      </w:r>
    </w:p>
    <w:p w:rsidR="00B14A39" w:rsidRPr="00B14A39" w:rsidRDefault="00B14A39" w:rsidP="002410AF">
      <w:pPr>
        <w:pStyle w:val="FLSBody"/>
        <w:rPr>
          <w:i/>
        </w:rPr>
      </w:pPr>
    </w:p>
    <w:p w:rsidR="0081163C" w:rsidRDefault="0081163C">
      <w:pPr>
        <w:spacing w:after="0" w:line="240" w:lineRule="auto"/>
        <w:rPr>
          <w:b/>
          <w:color w:val="48A23F"/>
          <w:sz w:val="44"/>
        </w:rPr>
      </w:pPr>
      <w:r>
        <w:br w:type="page"/>
      </w:r>
    </w:p>
    <w:p w:rsidR="00173FDA" w:rsidRPr="00173FDA" w:rsidRDefault="00173FDA" w:rsidP="00BE6234">
      <w:pPr>
        <w:pStyle w:val="FLSHeading2Bold"/>
      </w:pPr>
      <w:r>
        <w:lastRenderedPageBreak/>
        <w:t>2. Strategic drivers</w:t>
      </w:r>
    </w:p>
    <w:p w:rsidR="00173FDA" w:rsidRPr="00AF2108" w:rsidRDefault="00173FDA" w:rsidP="00173FDA">
      <w:pPr>
        <w:pStyle w:val="FLSBody"/>
      </w:pPr>
      <w:r w:rsidRPr="00AF2108">
        <w:t xml:space="preserve">To </w:t>
      </w:r>
      <w:r w:rsidR="00BE6234">
        <w:t>realise the</w:t>
      </w:r>
      <w:r w:rsidRPr="00AF2108">
        <w:t xml:space="preserve"> vision as set out in the Scottis</w:t>
      </w:r>
      <w:r w:rsidR="00BE6234">
        <w:t>h Forestry Strategy 2019-2029, s</w:t>
      </w:r>
      <w:r w:rsidRPr="00AF2108">
        <w:t>ix priorities for action</w:t>
      </w:r>
      <w:r w:rsidR="00BE6234">
        <w:t xml:space="preserve"> have</w:t>
      </w:r>
      <w:r w:rsidRPr="00AF2108">
        <w:t xml:space="preserve"> been identified for implementation:</w:t>
      </w:r>
    </w:p>
    <w:p w:rsidR="00173FDA" w:rsidRPr="00AF2108" w:rsidRDefault="00173FDA" w:rsidP="00173FDA">
      <w:pPr>
        <w:pStyle w:val="FLSBullets"/>
      </w:pPr>
      <w:r w:rsidRPr="00AF2108">
        <w:t>Ensuring forests and woodlands are sustainably managed</w:t>
      </w:r>
    </w:p>
    <w:p w:rsidR="00173FDA" w:rsidRPr="00AF2108" w:rsidRDefault="00173FDA" w:rsidP="00173FDA">
      <w:pPr>
        <w:pStyle w:val="FLSBullets"/>
      </w:pPr>
      <w:r w:rsidRPr="00AF2108">
        <w:t>Expanding the area of forests and woodlands, recognising wider land-use objectives</w:t>
      </w:r>
    </w:p>
    <w:p w:rsidR="00173FDA" w:rsidRPr="00AF2108" w:rsidRDefault="00173FDA" w:rsidP="00173FDA">
      <w:pPr>
        <w:pStyle w:val="FLSBullets"/>
      </w:pPr>
      <w:r w:rsidRPr="00AF2108">
        <w:t>Improving efficiency and productivity, and developing markets</w:t>
      </w:r>
    </w:p>
    <w:p w:rsidR="00173FDA" w:rsidRPr="00AF2108" w:rsidRDefault="00173FDA" w:rsidP="00173FDA">
      <w:pPr>
        <w:pStyle w:val="FLSBullets"/>
      </w:pPr>
      <w:r w:rsidRPr="00AF2108">
        <w:t>Increasing the adaptability and resilience of forests and woodlands</w:t>
      </w:r>
    </w:p>
    <w:p w:rsidR="00173FDA" w:rsidRPr="00AF2108" w:rsidRDefault="00173FDA" w:rsidP="00173FDA">
      <w:pPr>
        <w:pStyle w:val="FLSBullets"/>
      </w:pPr>
      <w:r w:rsidRPr="00AF2108">
        <w:t>Enhancing the environmental benefits provided by forests and woodlands</w:t>
      </w:r>
    </w:p>
    <w:p w:rsidR="00173FDA" w:rsidRPr="00173FDA" w:rsidRDefault="00173FDA" w:rsidP="00173FDA">
      <w:pPr>
        <w:pStyle w:val="FLSBullets"/>
      </w:pPr>
      <w:r w:rsidRPr="00AF2108">
        <w:t>Engaging more people, communities and businesses in the creation, management and use of forests and woodlands</w:t>
      </w:r>
    </w:p>
    <w:p w:rsidR="00173FDA" w:rsidRDefault="00BE6234" w:rsidP="00173FDA">
      <w:pPr>
        <w:pStyle w:val="FLSBody"/>
      </w:pPr>
      <w:r>
        <w:t>To</w:t>
      </w:r>
      <w:r w:rsidR="00173FDA" w:rsidRPr="00AF2108">
        <w:t xml:space="preserve"> demonstrate how we will have regard to the Forestry Strategy in our work, we have identified the relevant Forestry Strategy ‘Priorities for Action’ in our Corporate Outcomes section of the FLS Corporate Plan 2019-2022. </w:t>
      </w:r>
      <w:r>
        <w:t>These</w:t>
      </w:r>
      <w:r w:rsidR="00396575">
        <w:t xml:space="preserve">, alongside </w:t>
      </w:r>
      <w:r w:rsidR="00396575">
        <w:rPr>
          <w:lang w:eastAsia="en-GB"/>
        </w:rPr>
        <w:t>key issues and site specific challenges,</w:t>
      </w:r>
      <w:r>
        <w:t xml:space="preserve"> have informed our draft </w:t>
      </w:r>
      <w:r w:rsidR="00396575">
        <w:t>land management</w:t>
      </w:r>
      <w:r>
        <w:t xml:space="preserve"> objectives, as illustrated in Table 12 below.</w:t>
      </w:r>
    </w:p>
    <w:p w:rsidR="00BE6234" w:rsidRDefault="00BE6234" w:rsidP="00173FDA">
      <w:pPr>
        <w:pStyle w:val="FLSBody"/>
      </w:pPr>
    </w:p>
    <w:p w:rsidR="00BE6234" w:rsidRPr="00AF2108" w:rsidRDefault="00BE6234" w:rsidP="00BE6234">
      <w:pPr>
        <w:pStyle w:val="FLSHeading2Bold"/>
      </w:pPr>
      <w:r>
        <w:t xml:space="preserve">3. Draft </w:t>
      </w:r>
      <w:r w:rsidR="00396575">
        <w:t>land management</w:t>
      </w:r>
      <w:r>
        <w:t xml:space="preserve"> </w:t>
      </w:r>
      <w:r w:rsidR="00A04726">
        <w:t xml:space="preserve">plan </w:t>
      </w:r>
      <w:r>
        <w:t>objectives</w:t>
      </w:r>
    </w:p>
    <w:p w:rsidR="00BE6234" w:rsidRDefault="00B14A39" w:rsidP="00BE6234">
      <w:pPr>
        <w:pStyle w:val="FLSBullets"/>
        <w:rPr>
          <w:lang w:eastAsia="en-GB"/>
        </w:rPr>
      </w:pPr>
      <w:r>
        <w:rPr>
          <w:lang w:eastAsia="en-GB"/>
        </w:rPr>
        <w:t>Identify and plant productive crop areas, with suitable species for soil/climate/diversity.</w:t>
      </w:r>
    </w:p>
    <w:p w:rsidR="00AA179E" w:rsidRDefault="00B14A39" w:rsidP="00BE6234">
      <w:pPr>
        <w:pStyle w:val="FLSBullets"/>
        <w:rPr>
          <w:lang w:eastAsia="en-GB"/>
        </w:rPr>
      </w:pPr>
      <w:r>
        <w:rPr>
          <w:lang w:eastAsia="en-GB"/>
        </w:rPr>
        <w:t>Establish a suitable road access for establishment and management.</w:t>
      </w:r>
    </w:p>
    <w:p w:rsidR="00B14A39" w:rsidRDefault="00B14A39" w:rsidP="00BE6234">
      <w:pPr>
        <w:pStyle w:val="FLSBullets"/>
        <w:rPr>
          <w:lang w:eastAsia="en-GB"/>
        </w:rPr>
      </w:pPr>
      <w:r>
        <w:rPr>
          <w:lang w:eastAsia="en-GB"/>
        </w:rPr>
        <w:t>Restore and maintain priority habitat areas.</w:t>
      </w:r>
    </w:p>
    <w:p w:rsidR="00B14A39" w:rsidRDefault="00B14A39" w:rsidP="00BE6234">
      <w:pPr>
        <w:pStyle w:val="FLSBullets"/>
        <w:rPr>
          <w:lang w:eastAsia="en-GB"/>
        </w:rPr>
      </w:pPr>
      <w:r>
        <w:rPr>
          <w:lang w:eastAsia="en-GB"/>
        </w:rPr>
        <w:t>Protect and enhance ancient woodland areas, providing linkages between.</w:t>
      </w:r>
    </w:p>
    <w:p w:rsidR="00643CF2" w:rsidRDefault="00643CF2" w:rsidP="00BE6234">
      <w:pPr>
        <w:pStyle w:val="FLSBullets"/>
        <w:rPr>
          <w:lang w:eastAsia="en-GB"/>
        </w:rPr>
      </w:pPr>
      <w:r>
        <w:rPr>
          <w:lang w:eastAsia="en-GB"/>
        </w:rPr>
        <w:t>Protect historical features.</w:t>
      </w:r>
    </w:p>
    <w:p w:rsidR="00B14A39" w:rsidRDefault="00B14A39" w:rsidP="00BE6234">
      <w:pPr>
        <w:pStyle w:val="FLSBullets"/>
        <w:rPr>
          <w:lang w:eastAsia="en-GB"/>
        </w:rPr>
      </w:pPr>
      <w:r>
        <w:rPr>
          <w:lang w:eastAsia="en-GB"/>
        </w:rPr>
        <w:t>Provide scope and opportunity for potential increase recreational use by local communities.</w:t>
      </w:r>
    </w:p>
    <w:p w:rsidR="00BE6234" w:rsidRPr="001E3D67" w:rsidRDefault="00BE6234" w:rsidP="00BE6234">
      <w:pPr>
        <w:pStyle w:val="FLSBody"/>
      </w:pPr>
    </w:p>
    <w:p w:rsidR="003B7E85" w:rsidRDefault="003B7E85" w:rsidP="003B7E85">
      <w:pPr>
        <w:pStyle w:val="FLSHeading2Bold"/>
      </w:pPr>
    </w:p>
    <w:p w:rsidR="003B7E85" w:rsidRDefault="003B7E85" w:rsidP="003B7E85">
      <w:pPr>
        <w:pStyle w:val="FLSBody"/>
        <w:sectPr w:rsidR="003B7E85" w:rsidSect="0060747C">
          <w:headerReference w:type="first" r:id="rId10"/>
          <w:footerReference w:type="first" r:id="rId11"/>
          <w:pgSz w:w="11907" w:h="16839" w:code="9"/>
          <w:pgMar w:top="993" w:right="1440" w:bottom="1440" w:left="1134" w:header="28" w:footer="282" w:gutter="0"/>
          <w:cols w:space="720"/>
          <w:docGrid w:linePitch="360"/>
        </w:sectPr>
      </w:pPr>
    </w:p>
    <w:p w:rsidR="00173FDA" w:rsidRDefault="00173FDA" w:rsidP="0060747C">
      <w:pPr>
        <w:pStyle w:val="FLSBody"/>
      </w:pPr>
    </w:p>
    <w:p w:rsidR="001E3D67" w:rsidRPr="001E3D67" w:rsidRDefault="00173FDA" w:rsidP="00173FDA">
      <w:pPr>
        <w:pStyle w:val="FLSHeadingBold4"/>
      </w:pPr>
      <w:r>
        <w:t xml:space="preserve">Table 12 – Relationship between relevant corporate outcomes and the site specific </w:t>
      </w:r>
      <w:r w:rsidR="00396575">
        <w:t xml:space="preserve">draft </w:t>
      </w:r>
      <w:r>
        <w:t>LMP objectives</w:t>
      </w:r>
    </w:p>
    <w:p w:rsidR="00173FDA" w:rsidRPr="00AF2108" w:rsidRDefault="00173FDA" w:rsidP="00173FDA">
      <w:pPr>
        <w:spacing w:before="120" w:after="60"/>
        <w:outlineLvl w:val="4"/>
        <w:rPr>
          <w:rFonts w:eastAsia="Verdana" w:cs="Calibri"/>
          <w:iCs/>
          <w:color w:val="48A23F"/>
          <w:kern w:val="32"/>
          <w:sz w:val="20"/>
          <w:szCs w:val="28"/>
        </w:rPr>
      </w:pPr>
    </w:p>
    <w:tbl>
      <w:tblPr>
        <w:tblStyle w:val="GridTable4-Accent1"/>
        <w:tblW w:w="14165" w:type="dxa"/>
        <w:tblLook w:val="04A0" w:firstRow="1" w:lastRow="0" w:firstColumn="1" w:lastColumn="0" w:noHBand="0" w:noVBand="1"/>
        <w:tblDescription w:val="This table demonstrates the relationship between the FLS Corporate Plan outcomes and the specific land management objectives identified for this LMP"/>
      </w:tblPr>
      <w:tblGrid>
        <w:gridCol w:w="4243"/>
        <w:gridCol w:w="4819"/>
        <w:gridCol w:w="5103"/>
      </w:tblGrid>
      <w:tr w:rsidR="00173FDA" w:rsidRPr="00AF2108" w:rsidTr="00A52C95">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243" w:type="dxa"/>
            <w:hideMark/>
          </w:tcPr>
          <w:p w:rsidR="00173FDA" w:rsidRPr="00396575" w:rsidRDefault="00173FDA" w:rsidP="00396575">
            <w:pPr>
              <w:pStyle w:val="FLSBody"/>
            </w:pPr>
            <w:r w:rsidRPr="00396575">
              <w:t>Corporate Outcomes Relevant to LMP</w:t>
            </w:r>
          </w:p>
        </w:tc>
        <w:tc>
          <w:tcPr>
            <w:tcW w:w="4819" w:type="dxa"/>
            <w:hideMark/>
          </w:tcPr>
          <w:p w:rsidR="00173FDA" w:rsidRPr="00396575" w:rsidRDefault="00173FDA" w:rsidP="00396575">
            <w:pPr>
              <w:pStyle w:val="FLSBody"/>
              <w:cnfStyle w:val="100000000000" w:firstRow="1" w:lastRow="0" w:firstColumn="0" w:lastColumn="0" w:oddVBand="0" w:evenVBand="0" w:oddHBand="0" w:evenHBand="0" w:firstRowFirstColumn="0" w:firstRowLastColumn="0" w:lastRowFirstColumn="0" w:lastRowLastColumn="0"/>
            </w:pPr>
            <w:r w:rsidRPr="00396575">
              <w:t>Operational Actions To Deliver Outcome Relevant to LMP</w:t>
            </w:r>
          </w:p>
        </w:tc>
        <w:tc>
          <w:tcPr>
            <w:tcW w:w="5103" w:type="dxa"/>
            <w:hideMark/>
          </w:tcPr>
          <w:p w:rsidR="00173FDA" w:rsidRPr="00396575" w:rsidRDefault="00173FDA" w:rsidP="00396575">
            <w:pPr>
              <w:pStyle w:val="FLSBody"/>
              <w:cnfStyle w:val="100000000000" w:firstRow="1" w:lastRow="0" w:firstColumn="0" w:lastColumn="0" w:oddVBand="0" w:evenVBand="0" w:oddHBand="0" w:evenHBand="0" w:firstRowFirstColumn="0" w:firstRowLastColumn="0" w:lastRowFirstColumn="0" w:lastRowLastColumn="0"/>
            </w:pPr>
            <w:r w:rsidRPr="00396575">
              <w:t>Draft LMP Objectives</w:t>
            </w:r>
          </w:p>
        </w:tc>
      </w:tr>
      <w:tr w:rsidR="00173FDA" w:rsidRPr="00AF2108" w:rsidTr="00396575">
        <w:trPr>
          <w:cnfStyle w:val="000000100000" w:firstRow="0" w:lastRow="0" w:firstColumn="0" w:lastColumn="0" w:oddVBand="0" w:evenVBand="0" w:oddHBand="1" w:evenHBand="0" w:firstRowFirstColumn="0" w:firstRowLastColumn="0" w:lastRowFirstColumn="0" w:lastRowLastColumn="0"/>
          <w:trHeight w:val="3315"/>
        </w:trPr>
        <w:tc>
          <w:tcPr>
            <w:cnfStyle w:val="001000000000" w:firstRow="0" w:lastRow="0" w:firstColumn="1" w:lastColumn="0" w:oddVBand="0" w:evenVBand="0" w:oddHBand="0" w:evenHBand="0" w:firstRowFirstColumn="0" w:firstRowLastColumn="0" w:lastRowFirstColumn="0" w:lastRowLastColumn="0"/>
            <w:tcW w:w="4243" w:type="dxa"/>
            <w:hideMark/>
          </w:tcPr>
          <w:p w:rsidR="00173FDA" w:rsidRPr="00396575" w:rsidRDefault="00173FDA" w:rsidP="00396575">
            <w:pPr>
              <w:pStyle w:val="FLSBody"/>
              <w:rPr>
                <w:b w:val="0"/>
                <w:lang w:eastAsia="en-GB"/>
              </w:rPr>
            </w:pPr>
            <w:r w:rsidRPr="00396575">
              <w:rPr>
                <w:lang w:eastAsia="en-GB"/>
              </w:rPr>
              <w:t>Outcome 1:</w:t>
            </w:r>
            <w:r w:rsidRPr="00396575">
              <w:rPr>
                <w:b w:val="0"/>
                <w:lang w:eastAsia="en-GB"/>
              </w:rPr>
              <w:t xml:space="preserve"> Supporting a Sustainable Rural Economy </w:t>
            </w:r>
            <w:r w:rsidRPr="00396575">
              <w:rPr>
                <w:b w:val="0"/>
                <w:lang w:eastAsia="en-GB"/>
              </w:rPr>
              <w:br/>
            </w:r>
            <w:r w:rsidRPr="00396575">
              <w:rPr>
                <w:b w:val="0"/>
                <w:lang w:eastAsia="en-GB"/>
              </w:rPr>
              <w:br/>
              <w:t>FLS supports a sustainable rural economy by managing the national forests and land in a way that encourages sustainable business growth, development opportunities, jobs and investments.</w:t>
            </w:r>
          </w:p>
        </w:tc>
        <w:tc>
          <w:tcPr>
            <w:tcW w:w="4819" w:type="dxa"/>
            <w:hideMark/>
          </w:tcPr>
          <w:p w:rsidR="00396575" w:rsidRDefault="00173FDA" w:rsidP="0039657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Managing the national forests and land in accordance with the UK Woodland Assurance Scheme (UKWAS) to ensure that timber and other products produced by FLS are guaranteed to be from a s</w:t>
            </w:r>
            <w:r w:rsidR="00396575">
              <w:rPr>
                <w:lang w:eastAsia="en-GB"/>
              </w:rPr>
              <w:t xml:space="preserve">ustainably managed resource </w:t>
            </w:r>
          </w:p>
          <w:p w:rsidR="00396575" w:rsidRDefault="00173FDA" w:rsidP="0039657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Developing our forest planning processes to ensure long-term sustainable productivity of  th</w:t>
            </w:r>
            <w:r w:rsidR="00396575">
              <w:rPr>
                <w:lang w:eastAsia="en-GB"/>
              </w:rPr>
              <w:t xml:space="preserve">e national forests and land </w:t>
            </w:r>
            <w:r w:rsidR="00396575">
              <w:rPr>
                <w:lang w:eastAsia="en-GB"/>
              </w:rPr>
              <w:br/>
            </w:r>
            <w:r w:rsidRPr="00AF2108">
              <w:rPr>
                <w:lang w:eastAsia="en-GB"/>
              </w:rPr>
              <w:t xml:space="preserve">Providing a sustainable supply of timber  to Scotland’s timber processing </w:t>
            </w:r>
            <w:r w:rsidR="00396575">
              <w:rPr>
                <w:lang w:eastAsia="en-GB"/>
              </w:rPr>
              <w:t xml:space="preserve">sector </w:t>
            </w:r>
            <w:r w:rsidR="00396575">
              <w:rPr>
                <w:lang w:eastAsia="en-GB"/>
              </w:rPr>
              <w:br/>
            </w:r>
            <w:r w:rsidRPr="00AF2108">
              <w:rPr>
                <w:lang w:eastAsia="en-GB"/>
              </w:rPr>
              <w:t>Implementing the Restocking Strategy for the national forests and land and develop a new pla</w:t>
            </w:r>
            <w:r w:rsidR="00396575">
              <w:rPr>
                <w:lang w:eastAsia="en-GB"/>
              </w:rPr>
              <w:t xml:space="preserve">nt and seed supply strategy </w:t>
            </w:r>
          </w:p>
          <w:p w:rsidR="00396575" w:rsidRDefault="00173FDA" w:rsidP="0039657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Supporting Scottish tourism and the visitor economy through the provi</w:t>
            </w:r>
            <w:r w:rsidR="00396575">
              <w:rPr>
                <w:lang w:eastAsia="en-GB"/>
              </w:rPr>
              <w:t xml:space="preserve">sion of visitor attractions </w:t>
            </w:r>
          </w:p>
          <w:p w:rsidR="00173FDA" w:rsidRPr="00AF2108" w:rsidRDefault="00173FDA" w:rsidP="0039657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Support the venison processing sec</w:t>
            </w:r>
            <w:r>
              <w:rPr>
                <w:lang w:eastAsia="en-GB"/>
              </w:rPr>
              <w:t>tor through our deer management</w:t>
            </w:r>
          </w:p>
        </w:tc>
        <w:tc>
          <w:tcPr>
            <w:tcW w:w="5103" w:type="dxa"/>
            <w:hideMark/>
          </w:tcPr>
          <w:p w:rsidR="00173FDA" w:rsidRDefault="00643CF2" w:rsidP="00396575">
            <w:pPr>
              <w:pStyle w:val="FLSBullets"/>
              <w:ind w:left="297"/>
              <w:cnfStyle w:val="000000100000" w:firstRow="0" w:lastRow="0" w:firstColumn="0" w:lastColumn="0" w:oddVBand="0" w:evenVBand="0" w:oddHBand="1" w:evenHBand="0" w:firstRowFirstColumn="0" w:firstRowLastColumn="0" w:lastRowFirstColumn="0" w:lastRowLastColumn="0"/>
              <w:rPr>
                <w:lang w:eastAsia="en-GB"/>
              </w:rPr>
            </w:pPr>
            <w:r>
              <w:rPr>
                <w:lang w:eastAsia="en-GB"/>
              </w:rPr>
              <w:t>Identify and plant productive crop areas.</w:t>
            </w:r>
          </w:p>
          <w:p w:rsidR="00173FDA" w:rsidRPr="00AF2108" w:rsidRDefault="00173FDA" w:rsidP="00643CF2">
            <w:pPr>
              <w:pStyle w:val="FLSBullets"/>
              <w:ind w:left="297"/>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Plan </w:t>
            </w:r>
            <w:r w:rsidR="00643CF2">
              <w:rPr>
                <w:lang w:eastAsia="en-GB"/>
              </w:rPr>
              <w:t>road access to establish and manage the trees/land.</w:t>
            </w:r>
          </w:p>
        </w:tc>
      </w:tr>
      <w:tr w:rsidR="00173FDA" w:rsidRPr="00AF2108" w:rsidTr="00396575">
        <w:trPr>
          <w:trHeight w:val="3825"/>
        </w:trPr>
        <w:tc>
          <w:tcPr>
            <w:cnfStyle w:val="001000000000" w:firstRow="0" w:lastRow="0" w:firstColumn="1" w:lastColumn="0" w:oddVBand="0" w:evenVBand="0" w:oddHBand="0" w:evenHBand="0" w:firstRowFirstColumn="0" w:firstRowLastColumn="0" w:lastRowFirstColumn="0" w:lastRowLastColumn="0"/>
            <w:tcW w:w="4243" w:type="dxa"/>
            <w:hideMark/>
          </w:tcPr>
          <w:p w:rsidR="00173FDA" w:rsidRPr="00396575" w:rsidRDefault="00173FDA" w:rsidP="00396575">
            <w:pPr>
              <w:pStyle w:val="FLSBody"/>
              <w:rPr>
                <w:b w:val="0"/>
                <w:lang w:eastAsia="en-GB"/>
              </w:rPr>
            </w:pPr>
            <w:r w:rsidRPr="00396575">
              <w:rPr>
                <w:lang w:eastAsia="en-GB"/>
              </w:rPr>
              <w:lastRenderedPageBreak/>
              <w:t>Outcome 2</w:t>
            </w:r>
            <w:r w:rsidRPr="00396575">
              <w:rPr>
                <w:b w:val="0"/>
                <w:lang w:eastAsia="en-GB"/>
              </w:rPr>
              <w:t xml:space="preserve">: Looking after Scotland’s national forests and land </w:t>
            </w:r>
            <w:r w:rsidRPr="00396575">
              <w:rPr>
                <w:b w:val="0"/>
                <w:lang w:eastAsia="en-GB"/>
              </w:rPr>
              <w:br/>
            </w:r>
            <w:r w:rsidRPr="00396575">
              <w:rPr>
                <w:b w:val="0"/>
                <w:lang w:eastAsia="en-GB"/>
              </w:rPr>
              <w:br/>
              <w:t xml:space="preserve">Scotland’s national forests and land are looked after; biodiversity  is protected and enhanced; and more environmental services are provided to people. </w:t>
            </w:r>
          </w:p>
        </w:tc>
        <w:tc>
          <w:tcPr>
            <w:tcW w:w="4819" w:type="dxa"/>
            <w:hideMark/>
          </w:tcPr>
          <w:p w:rsidR="00396575" w:rsidRDefault="00173FDA" w:rsidP="00396575">
            <w:pPr>
              <w:pStyle w:val="FLSBullets"/>
              <w:ind w:left="292"/>
              <w:cnfStyle w:val="000000000000" w:firstRow="0" w:lastRow="0" w:firstColumn="0" w:lastColumn="0" w:oddVBand="0" w:evenVBand="0" w:oddHBand="0" w:evenHBand="0" w:firstRowFirstColumn="0" w:firstRowLastColumn="0" w:lastRowFirstColumn="0" w:lastRowLastColumn="0"/>
              <w:rPr>
                <w:lang w:eastAsia="en-GB"/>
              </w:rPr>
            </w:pPr>
            <w:r w:rsidRPr="00AF2108">
              <w:rPr>
                <w:lang w:eastAsia="en-GB"/>
              </w:rPr>
              <w:t xml:space="preserve">Managing the national forests and land to further the conservation and </w:t>
            </w:r>
            <w:r w:rsidR="00396575">
              <w:rPr>
                <w:lang w:eastAsia="en-GB"/>
              </w:rPr>
              <w:t xml:space="preserve">enhancement of biodiversity </w:t>
            </w:r>
          </w:p>
          <w:p w:rsidR="00396575" w:rsidRDefault="00173FDA" w:rsidP="00396575">
            <w:pPr>
              <w:pStyle w:val="FLSBullets"/>
              <w:ind w:left="292"/>
              <w:cnfStyle w:val="000000000000" w:firstRow="0" w:lastRow="0" w:firstColumn="0" w:lastColumn="0" w:oddVBand="0" w:evenVBand="0" w:oddHBand="0" w:evenHBand="0" w:firstRowFirstColumn="0" w:firstRowLastColumn="0" w:lastRowFirstColumn="0" w:lastRowLastColumn="0"/>
              <w:rPr>
                <w:lang w:eastAsia="en-GB"/>
              </w:rPr>
            </w:pPr>
            <w:r w:rsidRPr="00AF2108">
              <w:rPr>
                <w:lang w:eastAsia="en-GB"/>
              </w:rPr>
              <w:t>Maintaining and enhancing our w</w:t>
            </w:r>
            <w:r w:rsidR="00396575">
              <w:rPr>
                <w:lang w:eastAsia="en-GB"/>
              </w:rPr>
              <w:t xml:space="preserve">ork on peatland restoration </w:t>
            </w:r>
          </w:p>
          <w:p w:rsidR="00396575" w:rsidRDefault="00173FDA" w:rsidP="00396575">
            <w:pPr>
              <w:pStyle w:val="FLSBullets"/>
              <w:ind w:left="292"/>
              <w:cnfStyle w:val="000000000000" w:firstRow="0" w:lastRow="0" w:firstColumn="0" w:lastColumn="0" w:oddVBand="0" w:evenVBand="0" w:oddHBand="0" w:evenHBand="0" w:firstRowFirstColumn="0" w:firstRowLastColumn="0" w:lastRowFirstColumn="0" w:lastRowLastColumn="0"/>
              <w:rPr>
                <w:lang w:eastAsia="en-GB"/>
              </w:rPr>
            </w:pPr>
            <w:r w:rsidRPr="00AF2108">
              <w:rPr>
                <w:lang w:eastAsia="en-GB"/>
              </w:rPr>
              <w:t>Collaborating with partners on integrated landscape-scale approaches to habi</w:t>
            </w:r>
            <w:r>
              <w:rPr>
                <w:lang w:eastAsia="en-GB"/>
              </w:rPr>
              <w:t xml:space="preserve">tat management and restoration </w:t>
            </w:r>
          </w:p>
          <w:p w:rsidR="00173FDA" w:rsidRPr="00AF2108" w:rsidRDefault="00173FDA" w:rsidP="00396575">
            <w:pPr>
              <w:pStyle w:val="FLSBullets"/>
              <w:ind w:left="292"/>
              <w:cnfStyle w:val="000000000000" w:firstRow="0" w:lastRow="0" w:firstColumn="0" w:lastColumn="0" w:oddVBand="0" w:evenVBand="0" w:oddHBand="0" w:evenHBand="0" w:firstRowFirstColumn="0" w:firstRowLastColumn="0" w:lastRowFirstColumn="0" w:lastRowLastColumn="0"/>
              <w:rPr>
                <w:lang w:eastAsia="en-GB"/>
              </w:rPr>
            </w:pPr>
            <w:r w:rsidRPr="00AF2108">
              <w:rPr>
                <w:lang w:eastAsia="en-GB"/>
              </w:rPr>
              <w:t>Continuing to implement the Larch Strategy  in order to reduce the rate of expansion of Phytophthora ramorum</w:t>
            </w:r>
          </w:p>
        </w:tc>
        <w:tc>
          <w:tcPr>
            <w:tcW w:w="5103" w:type="dxa"/>
            <w:hideMark/>
          </w:tcPr>
          <w:p w:rsidR="00643CF2" w:rsidRDefault="00643CF2" w:rsidP="00396575">
            <w:pPr>
              <w:pStyle w:val="FLSBullets"/>
              <w:ind w:left="439"/>
              <w:cnfStyle w:val="000000000000" w:firstRow="0" w:lastRow="0" w:firstColumn="0" w:lastColumn="0" w:oddVBand="0" w:evenVBand="0" w:oddHBand="0" w:evenHBand="0" w:firstRowFirstColumn="0" w:firstRowLastColumn="0" w:lastRowFirstColumn="0" w:lastRowLastColumn="0"/>
              <w:rPr>
                <w:lang w:eastAsia="en-GB"/>
              </w:rPr>
            </w:pPr>
            <w:r>
              <w:rPr>
                <w:lang w:eastAsia="en-GB"/>
              </w:rPr>
              <w:t>Identify, restore and maintain priority habitats.</w:t>
            </w:r>
          </w:p>
          <w:p w:rsidR="00173FDA" w:rsidRDefault="00643CF2" w:rsidP="00396575">
            <w:pPr>
              <w:pStyle w:val="FLSBullets"/>
              <w:ind w:left="439"/>
              <w:cnfStyle w:val="000000000000" w:firstRow="0" w:lastRow="0" w:firstColumn="0" w:lastColumn="0" w:oddVBand="0" w:evenVBand="0" w:oddHBand="0" w:evenHBand="0" w:firstRowFirstColumn="0" w:firstRowLastColumn="0" w:lastRowFirstColumn="0" w:lastRowLastColumn="0"/>
              <w:rPr>
                <w:lang w:eastAsia="en-GB"/>
              </w:rPr>
            </w:pPr>
            <w:r>
              <w:rPr>
                <w:lang w:eastAsia="en-GB"/>
              </w:rPr>
              <w:t>R</w:t>
            </w:r>
            <w:r w:rsidR="00173FDA">
              <w:rPr>
                <w:lang w:eastAsia="en-GB"/>
              </w:rPr>
              <w:t>estore and maintain areas of bog</w:t>
            </w:r>
            <w:r w:rsidR="00173FDA" w:rsidRPr="00AF2108">
              <w:rPr>
                <w:lang w:eastAsia="en-GB"/>
              </w:rPr>
              <w:t xml:space="preserve"> </w:t>
            </w:r>
            <w:r w:rsidR="00173FDA">
              <w:rPr>
                <w:lang w:eastAsia="en-GB"/>
              </w:rPr>
              <w:t xml:space="preserve">habitat </w:t>
            </w:r>
            <w:r w:rsidR="00173FDA" w:rsidRPr="00EF384A">
              <w:rPr>
                <w:lang w:eastAsia="en-GB"/>
              </w:rPr>
              <w:t>(reduce carbon release, diversify habitat)</w:t>
            </w:r>
            <w:r>
              <w:rPr>
                <w:lang w:eastAsia="en-GB"/>
              </w:rPr>
              <w:t>.</w:t>
            </w:r>
          </w:p>
          <w:p w:rsidR="00173FDA" w:rsidRDefault="00173FDA" w:rsidP="00396575">
            <w:pPr>
              <w:pStyle w:val="FLSBullets"/>
              <w:ind w:left="439"/>
              <w:cnfStyle w:val="000000000000" w:firstRow="0" w:lastRow="0" w:firstColumn="0" w:lastColumn="0" w:oddVBand="0" w:evenVBand="0" w:oddHBand="0" w:evenHBand="0" w:firstRowFirstColumn="0" w:firstRowLastColumn="0" w:lastRowFirstColumn="0" w:lastRowLastColumn="0"/>
              <w:rPr>
                <w:lang w:eastAsia="en-GB"/>
              </w:rPr>
            </w:pPr>
            <w:r w:rsidRPr="00AF2108">
              <w:rPr>
                <w:lang w:eastAsia="en-GB"/>
              </w:rPr>
              <w:t>Protect historical</w:t>
            </w:r>
            <w:r>
              <w:rPr>
                <w:lang w:eastAsia="en-GB"/>
              </w:rPr>
              <w:t xml:space="preserve"> features</w:t>
            </w:r>
            <w:r w:rsidR="00643CF2">
              <w:rPr>
                <w:lang w:eastAsia="en-GB"/>
              </w:rPr>
              <w:t>.</w:t>
            </w:r>
            <w:r>
              <w:rPr>
                <w:lang w:eastAsia="en-GB"/>
              </w:rPr>
              <w:t xml:space="preserve"> </w:t>
            </w:r>
          </w:p>
          <w:p w:rsidR="00173FDA" w:rsidRPr="00AF2108" w:rsidRDefault="00643CF2" w:rsidP="00643CF2">
            <w:pPr>
              <w:pStyle w:val="FLSBullets"/>
              <w:ind w:left="439"/>
              <w:cnfStyle w:val="000000000000" w:firstRow="0" w:lastRow="0" w:firstColumn="0" w:lastColumn="0" w:oddVBand="0" w:evenVBand="0" w:oddHBand="0" w:evenHBand="0" w:firstRowFirstColumn="0" w:firstRowLastColumn="0" w:lastRowFirstColumn="0" w:lastRowLastColumn="0"/>
              <w:rPr>
                <w:color w:val="000000"/>
                <w:sz w:val="20"/>
                <w:lang w:eastAsia="en-GB"/>
              </w:rPr>
            </w:pPr>
            <w:r>
              <w:rPr>
                <w:lang w:eastAsia="en-GB"/>
              </w:rPr>
              <w:t>Protect and enhance native woodland areas.</w:t>
            </w:r>
          </w:p>
        </w:tc>
      </w:tr>
      <w:tr w:rsidR="00173FDA" w:rsidRPr="00AF2108" w:rsidTr="00396575">
        <w:trPr>
          <w:cnfStyle w:val="000000100000" w:firstRow="0" w:lastRow="0" w:firstColumn="0" w:lastColumn="0" w:oddVBand="0" w:evenVBand="0" w:oddHBand="1" w:evenHBand="0" w:firstRowFirstColumn="0" w:firstRowLastColumn="0" w:lastRowFirstColumn="0" w:lastRowLastColumn="0"/>
          <w:trHeight w:val="2565"/>
        </w:trPr>
        <w:tc>
          <w:tcPr>
            <w:cnfStyle w:val="001000000000" w:firstRow="0" w:lastRow="0" w:firstColumn="1" w:lastColumn="0" w:oddVBand="0" w:evenVBand="0" w:oddHBand="0" w:evenHBand="0" w:firstRowFirstColumn="0" w:firstRowLastColumn="0" w:lastRowFirstColumn="0" w:lastRowLastColumn="0"/>
            <w:tcW w:w="4243" w:type="dxa"/>
            <w:hideMark/>
          </w:tcPr>
          <w:p w:rsidR="00173FDA" w:rsidRPr="00A52C95" w:rsidRDefault="00173FDA" w:rsidP="00396575">
            <w:pPr>
              <w:pStyle w:val="FLSBody"/>
              <w:rPr>
                <w:b w:val="0"/>
                <w:lang w:eastAsia="en-GB"/>
              </w:rPr>
            </w:pPr>
            <w:r w:rsidRPr="00A52C95">
              <w:rPr>
                <w:lang w:eastAsia="en-GB"/>
              </w:rPr>
              <w:t>Outcome 3</w:t>
            </w:r>
            <w:r w:rsidRPr="00A52C95">
              <w:rPr>
                <w:b w:val="0"/>
                <w:lang w:eastAsia="en-GB"/>
              </w:rPr>
              <w:t>: National forests and land for visitors  and communities</w:t>
            </w:r>
            <w:r w:rsidRPr="00A52C95">
              <w:rPr>
                <w:b w:val="0"/>
                <w:lang w:eastAsia="en-GB"/>
              </w:rPr>
              <w:br/>
            </w:r>
            <w:r w:rsidRPr="00A52C95">
              <w:rPr>
                <w:b w:val="0"/>
                <w:lang w:eastAsia="en-GB"/>
              </w:rPr>
              <w:br/>
              <w:t xml:space="preserve">Everyone can visit and enjoy Scotland’s national forests and land to connect with nature, have fun, benefit their health and wellbeing and have the opportunity to engage in our community decision making. </w:t>
            </w:r>
          </w:p>
        </w:tc>
        <w:tc>
          <w:tcPr>
            <w:tcW w:w="4819" w:type="dxa"/>
            <w:hideMark/>
          </w:tcPr>
          <w:p w:rsidR="00A52C95" w:rsidRDefault="00173FDA" w:rsidP="00A52C9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Maintaining walking and biking trails to promote fun in the outdoors, focussing on improving entry level experiences for everyone to enj</w:t>
            </w:r>
            <w:r w:rsidR="00A52C95">
              <w:rPr>
                <w:lang w:eastAsia="en-GB"/>
              </w:rPr>
              <w:t xml:space="preserve">oy and gain health benefits </w:t>
            </w:r>
          </w:p>
          <w:p w:rsidR="00A52C95" w:rsidRDefault="00173FDA" w:rsidP="00A52C9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Continuing to remove barriers to ensure that people from all backgrounds can and do access the full range of benefits of th</w:t>
            </w:r>
            <w:r w:rsidR="00A52C95">
              <w:rPr>
                <w:lang w:eastAsia="en-GB"/>
              </w:rPr>
              <w:t xml:space="preserve">e national forests and land </w:t>
            </w:r>
          </w:p>
          <w:p w:rsidR="00A52C95" w:rsidRDefault="00173FDA" w:rsidP="00A52C9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Enabling outdoor learning and encouraging schools and community groups to make use  of th</w:t>
            </w:r>
            <w:r w:rsidR="00A52C95">
              <w:rPr>
                <w:lang w:eastAsia="en-GB"/>
              </w:rPr>
              <w:t xml:space="preserve">e national forests and land </w:t>
            </w:r>
          </w:p>
          <w:p w:rsidR="00A52C95" w:rsidRDefault="00173FDA" w:rsidP="00A52C9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t xml:space="preserve">Continuing to engage communities in decisions relating to the management of the national forests and land </w:t>
            </w:r>
          </w:p>
          <w:p w:rsidR="00173FDA" w:rsidRPr="00AF2108" w:rsidRDefault="00173FDA" w:rsidP="00A52C95">
            <w:pPr>
              <w:pStyle w:val="FLSBullets"/>
              <w:ind w:left="292"/>
              <w:cnfStyle w:val="000000100000" w:firstRow="0" w:lastRow="0" w:firstColumn="0" w:lastColumn="0" w:oddVBand="0" w:evenVBand="0" w:oddHBand="1" w:evenHBand="0" w:firstRowFirstColumn="0" w:firstRowLastColumn="0" w:lastRowFirstColumn="0" w:lastRowLastColumn="0"/>
              <w:rPr>
                <w:lang w:eastAsia="en-GB"/>
              </w:rPr>
            </w:pPr>
            <w:r w:rsidRPr="00AF2108">
              <w:rPr>
                <w:lang w:eastAsia="en-GB"/>
              </w:rPr>
              <w:lastRenderedPageBreak/>
              <w:t>Continuing to support community empowerment by enabling communities to make use of the national forests and land to benefit their communities</w:t>
            </w:r>
          </w:p>
        </w:tc>
        <w:tc>
          <w:tcPr>
            <w:tcW w:w="5103" w:type="dxa"/>
            <w:hideMark/>
          </w:tcPr>
          <w:p w:rsidR="00173FDA" w:rsidRPr="00AF2108" w:rsidRDefault="00173FDA" w:rsidP="00643CF2">
            <w:pPr>
              <w:pStyle w:val="FLSBullets"/>
              <w:cnfStyle w:val="000000100000" w:firstRow="0" w:lastRow="0" w:firstColumn="0" w:lastColumn="0" w:oddVBand="0" w:evenVBand="0" w:oddHBand="1" w:evenHBand="0" w:firstRowFirstColumn="0" w:firstRowLastColumn="0" w:lastRowFirstColumn="0" w:lastRowLastColumn="0"/>
              <w:rPr>
                <w:lang w:eastAsia="en-GB"/>
              </w:rPr>
            </w:pPr>
            <w:r>
              <w:rPr>
                <w:lang w:eastAsia="en-GB"/>
              </w:rPr>
              <w:lastRenderedPageBreak/>
              <w:t>Provide for potential increased use by local community</w:t>
            </w:r>
            <w:r w:rsidR="00643CF2">
              <w:rPr>
                <w:lang w:eastAsia="en-GB"/>
              </w:rPr>
              <w:t xml:space="preserve"> and tourists.</w:t>
            </w:r>
          </w:p>
        </w:tc>
      </w:tr>
    </w:tbl>
    <w:p w:rsidR="001E3D67" w:rsidRDefault="00173FDA" w:rsidP="0060747C">
      <w:pPr>
        <w:pStyle w:val="FLSBody"/>
      </w:pPr>
      <w:r w:rsidRPr="00AF2108">
        <w:rPr>
          <w:rFonts w:eastAsia="Verdana"/>
        </w:rPr>
        <w:br w:type="textWrapping" w:clear="all"/>
      </w: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60747C">
      <w:pPr>
        <w:pStyle w:val="FLSBody"/>
      </w:pPr>
    </w:p>
    <w:p w:rsidR="00B14A39" w:rsidRDefault="00B14A39" w:rsidP="00B14A39">
      <w:pPr>
        <w:pStyle w:val="FLSHeading2Bold"/>
      </w:pPr>
      <w:r>
        <w:lastRenderedPageBreak/>
        <w:t>4. Stakeholders</w:t>
      </w:r>
    </w:p>
    <w:p w:rsidR="00B14A39" w:rsidRDefault="00B14A39" w:rsidP="0060747C">
      <w:pPr>
        <w:pStyle w:val="FLSBody"/>
      </w:pPr>
    </w:p>
    <w:p w:rsidR="000D59B1" w:rsidRDefault="000D59B1" w:rsidP="000D59B1">
      <w:pPr>
        <w:pStyle w:val="FLSBody"/>
      </w:pPr>
      <w:r>
        <w:t>Argyll &amp; Bute Council- Planning/Access/Roads</w:t>
      </w:r>
    </w:p>
    <w:p w:rsidR="000D59B1" w:rsidRDefault="000D59B1" w:rsidP="000D59B1">
      <w:pPr>
        <w:pStyle w:val="FLSBody"/>
      </w:pPr>
      <w:r>
        <w:t>Scottish Forestry (SF)</w:t>
      </w:r>
    </w:p>
    <w:p w:rsidR="000D59B1" w:rsidRDefault="000D59B1" w:rsidP="000D59B1">
      <w:pPr>
        <w:pStyle w:val="FLSBody"/>
      </w:pPr>
      <w:r>
        <w:t xml:space="preserve">Nature Scot </w:t>
      </w:r>
    </w:p>
    <w:p w:rsidR="000D59B1" w:rsidRDefault="000D59B1" w:rsidP="000D59B1">
      <w:pPr>
        <w:pStyle w:val="FLSBody"/>
      </w:pPr>
      <w:r>
        <w:t>Scottish Environment Protection Agency (SEPA)</w:t>
      </w:r>
    </w:p>
    <w:p w:rsidR="000D59B1" w:rsidRDefault="000D59B1" w:rsidP="000D59B1">
      <w:pPr>
        <w:pStyle w:val="FLSBody"/>
      </w:pPr>
      <w:r>
        <w:t>Scottish Water (SW)</w:t>
      </w:r>
    </w:p>
    <w:p w:rsidR="000D59B1" w:rsidRDefault="000D59B1" w:rsidP="000D59B1">
      <w:pPr>
        <w:pStyle w:val="FLSBody"/>
      </w:pPr>
      <w:proofErr w:type="spellStart"/>
      <w:r>
        <w:t>Dunadd</w:t>
      </w:r>
      <w:proofErr w:type="spellEnd"/>
      <w:r>
        <w:t xml:space="preserve"> Community Council</w:t>
      </w:r>
    </w:p>
    <w:p w:rsidR="000D59B1" w:rsidRDefault="000D59B1" w:rsidP="000D59B1">
      <w:pPr>
        <w:pStyle w:val="FLSBody"/>
      </w:pPr>
      <w:r>
        <w:t>Loch Awe Improvement Association (</w:t>
      </w:r>
      <w:proofErr w:type="spellStart"/>
      <w:r>
        <w:t>LAIA</w:t>
      </w:r>
      <w:proofErr w:type="spellEnd"/>
      <w:r>
        <w:t>)</w:t>
      </w:r>
    </w:p>
    <w:p w:rsidR="000D59B1" w:rsidRDefault="000D59B1" w:rsidP="000D59B1">
      <w:pPr>
        <w:pStyle w:val="FLSBody"/>
      </w:pPr>
      <w:r>
        <w:t>Argyll Fisheries Trust</w:t>
      </w:r>
    </w:p>
    <w:p w:rsidR="000D59B1" w:rsidRDefault="000D59B1" w:rsidP="000D59B1">
      <w:pPr>
        <w:pStyle w:val="FLSBody"/>
      </w:pPr>
      <w:r>
        <w:t>Historic</w:t>
      </w:r>
      <w:r w:rsidR="008B638F">
        <w:t xml:space="preserve"> Environment</w:t>
      </w:r>
      <w:r>
        <w:t xml:space="preserve"> Scotland (H</w:t>
      </w:r>
      <w:r w:rsidR="008B638F">
        <w:t>E</w:t>
      </w:r>
      <w:r>
        <w:t>S)</w:t>
      </w:r>
    </w:p>
    <w:p w:rsidR="000D59B1" w:rsidRDefault="000D59B1" w:rsidP="000D59B1">
      <w:pPr>
        <w:pStyle w:val="FLSBody"/>
      </w:pPr>
      <w:r>
        <w:t>Royal Society for the Protection of Birds (RSPB)</w:t>
      </w:r>
    </w:p>
    <w:p w:rsidR="000D59B1" w:rsidRDefault="000D59B1" w:rsidP="000D59B1">
      <w:pPr>
        <w:pStyle w:val="FLSBody"/>
      </w:pPr>
      <w:r>
        <w:t>Argyll Timber Transport Group (</w:t>
      </w:r>
      <w:proofErr w:type="spellStart"/>
      <w:r>
        <w:t>ATTG</w:t>
      </w:r>
      <w:proofErr w:type="spellEnd"/>
      <w:r>
        <w:t>)</w:t>
      </w:r>
    </w:p>
    <w:p w:rsidR="000D59B1" w:rsidRDefault="000D59B1" w:rsidP="000D59B1">
      <w:pPr>
        <w:pStyle w:val="FLSBody"/>
      </w:pPr>
      <w:r>
        <w:t>Confederation of forest industries (</w:t>
      </w:r>
      <w:proofErr w:type="spellStart"/>
      <w:r>
        <w:t>Confor</w:t>
      </w:r>
      <w:proofErr w:type="spellEnd"/>
      <w:r>
        <w:t>)</w:t>
      </w:r>
    </w:p>
    <w:p w:rsidR="000D59B1" w:rsidRDefault="000D59B1" w:rsidP="000D59B1">
      <w:pPr>
        <w:pStyle w:val="FLSBody"/>
      </w:pPr>
      <w:r>
        <w:t>Scottish Government Rural Payments and Inspections Directorate (</w:t>
      </w:r>
      <w:proofErr w:type="spellStart"/>
      <w:r>
        <w:t>SGRPID</w:t>
      </w:r>
      <w:proofErr w:type="spellEnd"/>
      <w:r>
        <w:t>)</w:t>
      </w:r>
    </w:p>
    <w:p w:rsidR="000D59B1" w:rsidRDefault="000D59B1" w:rsidP="000D59B1">
      <w:pPr>
        <w:pStyle w:val="FLSBody"/>
      </w:pPr>
      <w:r>
        <w:t>West of Scotland Archaeology Service (</w:t>
      </w:r>
      <w:proofErr w:type="spellStart"/>
      <w:r>
        <w:t>WoSAS</w:t>
      </w:r>
      <w:proofErr w:type="spellEnd"/>
      <w:r>
        <w:t>)</w:t>
      </w:r>
    </w:p>
    <w:p w:rsidR="000D59B1" w:rsidRDefault="000D59B1" w:rsidP="000D59B1">
      <w:pPr>
        <w:pStyle w:val="FLSBody"/>
      </w:pPr>
      <w:r>
        <w:t>Scottish Wildlife Trust</w:t>
      </w:r>
    </w:p>
    <w:p w:rsidR="000D59B1" w:rsidRDefault="000D59B1" w:rsidP="000D59B1">
      <w:pPr>
        <w:pStyle w:val="FLSBody"/>
      </w:pPr>
      <w:r>
        <w:t>British Dragonfly Society</w:t>
      </w:r>
    </w:p>
    <w:p w:rsidR="000D59B1" w:rsidRDefault="000D59B1" w:rsidP="000D59B1">
      <w:pPr>
        <w:pStyle w:val="FLSBody"/>
      </w:pPr>
      <w:r>
        <w:t>Butterfly Conservation Society</w:t>
      </w:r>
    </w:p>
    <w:p w:rsidR="00B14A39" w:rsidRPr="001E3D67" w:rsidRDefault="000D59B1" w:rsidP="000D59B1">
      <w:pPr>
        <w:pStyle w:val="FLSBody"/>
      </w:pPr>
      <w:r>
        <w:t>Neighbours</w:t>
      </w:r>
    </w:p>
    <w:sectPr w:rsidR="00B14A39" w:rsidRPr="001E3D67" w:rsidSect="00BE6234">
      <w:pgSz w:w="16839" w:h="11907" w:orient="landscape" w:code="9"/>
      <w:pgMar w:top="1134" w:right="993" w:bottom="1440" w:left="1440" w:header="28"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DA" w:rsidRDefault="00173FDA" w:rsidP="00DA5B6C">
      <w:pPr>
        <w:spacing w:after="0" w:line="240" w:lineRule="auto"/>
      </w:pPr>
      <w:r>
        <w:separator/>
      </w:r>
    </w:p>
  </w:endnote>
  <w:endnote w:type="continuationSeparator" w:id="0">
    <w:p w:rsidR="00173FDA" w:rsidRDefault="00173FD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60747C">
    <w:pPr>
      <w:pStyle w:val="FLSDocumentFooter"/>
      <w:ind w:left="-567"/>
    </w:pPr>
    <w:r w:rsidRPr="00321C99">
      <w:fldChar w:fldCharType="begin"/>
    </w:r>
    <w:r w:rsidRPr="00321C99">
      <w:instrText xml:space="preserve"> PAGE   \* MERGEFORMAT </w:instrText>
    </w:r>
    <w:r w:rsidRPr="00321C99">
      <w:fldChar w:fldCharType="separate"/>
    </w:r>
    <w:r w:rsidR="00C3474E">
      <w:rPr>
        <w:noProof/>
      </w:rPr>
      <w:t>9</w:t>
    </w:r>
    <w:r w:rsidRPr="00321C99">
      <w:fldChar w:fldCharType="end"/>
    </w:r>
    <w:r w:rsidRPr="00321C99">
      <w:rPr>
        <w:noProof/>
      </w:rPr>
      <w:t xml:space="preserve"> | </w:t>
    </w:r>
    <w:r w:rsidR="006B24A4">
      <w:rPr>
        <w:noProof/>
      </w:rPr>
      <w:t>Torran LMP Brief</w:t>
    </w:r>
    <w:r w:rsidRPr="00321C99">
      <w:rPr>
        <w:noProof/>
      </w:rPr>
      <w:t xml:space="preserve"> | </w:t>
    </w:r>
    <w:r w:rsidR="006B24A4">
      <w:rPr>
        <w:noProof/>
      </w:rPr>
      <w:t>Jeni West</w:t>
    </w:r>
    <w:r w:rsidRPr="00321C99">
      <w:rPr>
        <w:noProof/>
      </w:rPr>
      <w:t xml:space="preserve"> | </w:t>
    </w:r>
    <w:r w:rsidR="006B24A4">
      <w:rPr>
        <w:noProof/>
      </w:rPr>
      <w:t>February 2021</w:t>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Pr="00F52723" w:rsidRDefault="001E3D67" w:rsidP="001E3D67">
    <w:pPr>
      <w:pStyle w:val="FLSDocumentFooter"/>
      <w:ind w:left="-1701"/>
    </w:pPr>
    <w:r w:rsidRPr="00321C99">
      <w:fldChar w:fldCharType="begin"/>
    </w:r>
    <w:r w:rsidRPr="00321C99">
      <w:instrText xml:space="preserve"> PAGE   \* MERGEFORMAT </w:instrText>
    </w:r>
    <w:r w:rsidRPr="00321C99">
      <w:fldChar w:fldCharType="separate"/>
    </w:r>
    <w:r>
      <w:rPr>
        <w:noProof/>
      </w:rPr>
      <w:t>2</w:t>
    </w:r>
    <w:r w:rsidRPr="00321C99">
      <w:fldChar w:fldCharType="end"/>
    </w:r>
    <w:r w:rsidRPr="00321C99">
      <w:rPr>
        <w:noProof/>
      </w:rPr>
      <w:t xml:space="preserve"> | Document title | Author | xx/xx/xxxx</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DA" w:rsidRDefault="00173FDA" w:rsidP="00DA5B6C">
      <w:pPr>
        <w:spacing w:after="0" w:line="240" w:lineRule="auto"/>
      </w:pPr>
      <w:r>
        <w:separator/>
      </w:r>
    </w:p>
  </w:footnote>
  <w:footnote w:type="continuationSeparator" w:id="0">
    <w:p w:rsidR="00173FDA" w:rsidRDefault="00173FD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1E3D67" w:rsidP="00380015">
    <w:pPr>
      <w:tabs>
        <w:tab w:val="left" w:pos="12522"/>
      </w:tabs>
      <w:spacing w:before="240"/>
      <w:ind w:left="-1418"/>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60747C">
    <w:pPr>
      <w:ind w:left="-1134" w:right="-1440"/>
    </w:pPr>
    <w:r>
      <w:rPr>
        <w:noProof/>
        <w:lang w:val="en-GB" w:eastAsia="en-GB"/>
      </w:rPr>
      <w:drawing>
        <wp:inline distT="0" distB="0" distL="0" distR="0">
          <wp:extent cx="7535545" cy="1439545"/>
          <wp:effectExtent l="0" t="0" r="8255" b="8255"/>
          <wp:docPr id="2" name="Picture 1" descr="Header image showing Forestry and Land Scotland logo" title="Forestry &amp; Land Scotland Biling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9545"/>
                  </a:xfrm>
                  <a:prstGeom prst="rect">
                    <a:avLst/>
                  </a:prstGeom>
                  <a:noFill/>
                  <a:ln>
                    <a:noFill/>
                  </a:ln>
                </pic:spPr>
              </pic:pic>
            </a:graphicData>
          </a:graphic>
        </wp:inline>
      </w:drawing>
    </w:r>
    <w:r>
      <w:rPr>
        <w:noProof/>
        <w:lang w:val="en-GB" w:eastAsia="en-GB"/>
      </w:rPr>
      <w:drawing>
        <wp:anchor distT="0" distB="0" distL="114300" distR="114300" simplePos="0" relativeHeight="251656704" behindDoc="1" locked="0" layoutInCell="0" allowOverlap="1">
          <wp:simplePos x="0" y="0"/>
          <wp:positionH relativeFrom="page">
            <wp:posOffset>7715250</wp:posOffset>
          </wp:positionH>
          <wp:positionV relativeFrom="page">
            <wp:posOffset>0</wp:posOffset>
          </wp:positionV>
          <wp:extent cx="7453630" cy="1628775"/>
          <wp:effectExtent l="0" t="0" r="0" b="9525"/>
          <wp:wrapNone/>
          <wp:docPr id="1"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67" w:rsidRDefault="003D736D" w:rsidP="0020052E">
    <w:pPr>
      <w:ind w:left="-1418"/>
    </w:pPr>
    <w:r>
      <w:rPr>
        <w:noProof/>
        <w:lang w:val="en-GB" w:eastAsia="en-GB"/>
      </w:rPr>
      <w:drawing>
        <wp:anchor distT="0" distB="0" distL="114300" distR="114300" simplePos="0" relativeHeight="251658752" behindDoc="1" locked="0" layoutInCell="0" allowOverlap="1">
          <wp:simplePos x="0" y="0"/>
          <wp:positionH relativeFrom="page">
            <wp:posOffset>7715250</wp:posOffset>
          </wp:positionH>
          <wp:positionV relativeFrom="page">
            <wp:posOffset>0</wp:posOffset>
          </wp:positionV>
          <wp:extent cx="7453630" cy="1628775"/>
          <wp:effectExtent l="0" t="0" r="0" b="9525"/>
          <wp:wrapNone/>
          <wp:docPr id="3" name="Picture 2" title="Blank sectio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6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B7A"/>
    <w:multiLevelType w:val="hybridMultilevel"/>
    <w:tmpl w:val="99A0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567AF"/>
    <w:multiLevelType w:val="hybridMultilevel"/>
    <w:tmpl w:val="9E12B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3365AEC"/>
    <w:multiLevelType w:val="hybridMultilevel"/>
    <w:tmpl w:val="D700B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AE6C23"/>
    <w:multiLevelType w:val="hybridMultilevel"/>
    <w:tmpl w:val="97D20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E613B"/>
    <w:multiLevelType w:val="hybridMultilevel"/>
    <w:tmpl w:val="C9BE3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D74F50"/>
    <w:multiLevelType w:val="hybridMultilevel"/>
    <w:tmpl w:val="ACC0E2CC"/>
    <w:lvl w:ilvl="0" w:tplc="0809000F">
      <w:start w:val="1"/>
      <w:numFmt w:val="decimal"/>
      <w:lvlText w:val="%1."/>
      <w:lvlJc w:val="left"/>
      <w:pPr>
        <w:ind w:left="1485" w:hanging="765"/>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DA"/>
    <w:rsid w:val="000D59B1"/>
    <w:rsid w:val="00142C6B"/>
    <w:rsid w:val="00155C4F"/>
    <w:rsid w:val="00173FDA"/>
    <w:rsid w:val="0019362A"/>
    <w:rsid w:val="001A7C0F"/>
    <w:rsid w:val="001B4360"/>
    <w:rsid w:val="001C7E38"/>
    <w:rsid w:val="001E3D67"/>
    <w:rsid w:val="001E4010"/>
    <w:rsid w:val="001F2DCE"/>
    <w:rsid w:val="0020052E"/>
    <w:rsid w:val="00204906"/>
    <w:rsid w:val="002406AF"/>
    <w:rsid w:val="002410AF"/>
    <w:rsid w:val="002414AC"/>
    <w:rsid w:val="00305586"/>
    <w:rsid w:val="00311B90"/>
    <w:rsid w:val="00321C99"/>
    <w:rsid w:val="00380015"/>
    <w:rsid w:val="00381112"/>
    <w:rsid w:val="00396575"/>
    <w:rsid w:val="003B7E85"/>
    <w:rsid w:val="003D736D"/>
    <w:rsid w:val="003F7776"/>
    <w:rsid w:val="00444468"/>
    <w:rsid w:val="004A3702"/>
    <w:rsid w:val="004B28D9"/>
    <w:rsid w:val="004C28F6"/>
    <w:rsid w:val="004D616D"/>
    <w:rsid w:val="004F38DE"/>
    <w:rsid w:val="00505D08"/>
    <w:rsid w:val="0051308F"/>
    <w:rsid w:val="0053563D"/>
    <w:rsid w:val="00545187"/>
    <w:rsid w:val="00572FFF"/>
    <w:rsid w:val="00595E9D"/>
    <w:rsid w:val="0060747C"/>
    <w:rsid w:val="00643CF2"/>
    <w:rsid w:val="00645688"/>
    <w:rsid w:val="00664672"/>
    <w:rsid w:val="00682EE6"/>
    <w:rsid w:val="006B24A4"/>
    <w:rsid w:val="006E7376"/>
    <w:rsid w:val="00754429"/>
    <w:rsid w:val="00760ADB"/>
    <w:rsid w:val="0078651A"/>
    <w:rsid w:val="007B587D"/>
    <w:rsid w:val="007E6638"/>
    <w:rsid w:val="007E739A"/>
    <w:rsid w:val="007F393B"/>
    <w:rsid w:val="0081163C"/>
    <w:rsid w:val="00826EC9"/>
    <w:rsid w:val="00856846"/>
    <w:rsid w:val="008643C4"/>
    <w:rsid w:val="008654C2"/>
    <w:rsid w:val="008B062A"/>
    <w:rsid w:val="008B108A"/>
    <w:rsid w:val="008B1311"/>
    <w:rsid w:val="008B638F"/>
    <w:rsid w:val="008E4664"/>
    <w:rsid w:val="009351D0"/>
    <w:rsid w:val="00997ACD"/>
    <w:rsid w:val="009B49BC"/>
    <w:rsid w:val="009C5DC0"/>
    <w:rsid w:val="00A04726"/>
    <w:rsid w:val="00A1467D"/>
    <w:rsid w:val="00A4776A"/>
    <w:rsid w:val="00A52C95"/>
    <w:rsid w:val="00A91716"/>
    <w:rsid w:val="00AA179E"/>
    <w:rsid w:val="00AC04DF"/>
    <w:rsid w:val="00B07461"/>
    <w:rsid w:val="00B14A39"/>
    <w:rsid w:val="00B42C07"/>
    <w:rsid w:val="00B430AC"/>
    <w:rsid w:val="00B63321"/>
    <w:rsid w:val="00B71671"/>
    <w:rsid w:val="00B9741E"/>
    <w:rsid w:val="00BC2F05"/>
    <w:rsid w:val="00BE6234"/>
    <w:rsid w:val="00C111B8"/>
    <w:rsid w:val="00C3474E"/>
    <w:rsid w:val="00C444EF"/>
    <w:rsid w:val="00C47E13"/>
    <w:rsid w:val="00CE5DF1"/>
    <w:rsid w:val="00CF2299"/>
    <w:rsid w:val="00D35B91"/>
    <w:rsid w:val="00D4491B"/>
    <w:rsid w:val="00DA5433"/>
    <w:rsid w:val="00DA5B6C"/>
    <w:rsid w:val="00DE5F96"/>
    <w:rsid w:val="00E72B73"/>
    <w:rsid w:val="00E81F81"/>
    <w:rsid w:val="00E9285E"/>
    <w:rsid w:val="00E974F6"/>
    <w:rsid w:val="00EA1451"/>
    <w:rsid w:val="00EF23A0"/>
    <w:rsid w:val="00F52723"/>
    <w:rsid w:val="00F56B72"/>
    <w:rsid w:val="00F81FD6"/>
    <w:rsid w:val="00F8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1DA49A1"/>
  <w14:defaultImageDpi w14:val="0"/>
  <w15:docId w15:val="{868AEB85-2F57-48B7-AF0A-6F24CF2A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styleId="Header">
    <w:name w:val="header"/>
    <w:basedOn w:val="Normal"/>
    <w:link w:val="HeaderChar"/>
    <w:uiPriority w:val="99"/>
    <w:unhideWhenUsed/>
    <w:rsid w:val="00F86F85"/>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86F85"/>
    <w:rPr>
      <w:rFonts w:cs="Times New Roman"/>
    </w:rPr>
  </w:style>
  <w:style w:type="paragraph" w:styleId="Footer">
    <w:name w:val="footer"/>
    <w:basedOn w:val="Normal"/>
    <w:link w:val="FooterChar"/>
    <w:uiPriority w:val="99"/>
    <w:unhideWhenUsed/>
    <w:rsid w:val="00F86F85"/>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86F85"/>
    <w:rPr>
      <w:rFonts w:cs="Times New Roman"/>
    </w:rPr>
  </w:style>
  <w:style w:type="paragraph" w:customStyle="1" w:styleId="FLSDocumentFooter">
    <w:name w:val="FLS Document Footer"/>
    <w:basedOn w:val="Normal"/>
    <w:qFormat/>
    <w:rsid w:val="00664672"/>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F52723"/>
    <w:pPr>
      <w:spacing w:after="200" w:line="1300" w:lineRule="exact"/>
      <w:contextualSpacing/>
    </w:pPr>
    <w:rPr>
      <w:rFonts w:cs="Times New Roman"/>
      <w:b/>
      <w:bCs/>
      <w:color w:val="48A23F"/>
      <w:sz w:val="120"/>
      <w:szCs w:val="120"/>
      <w:lang w:val="en-US"/>
    </w:rPr>
  </w:style>
  <w:style w:type="paragraph" w:customStyle="1" w:styleId="FLSCoverTitle2">
    <w:name w:val="FLS CoverTitle2"/>
    <w:autoRedefine/>
    <w:qFormat/>
    <w:rsid w:val="00F52723"/>
    <w:pPr>
      <w:spacing w:after="200" w:line="1040" w:lineRule="exact"/>
      <w:contextualSpacing/>
    </w:pPr>
    <w:rPr>
      <w:rFonts w:cs="Times New Roman"/>
      <w:b/>
      <w:bCs/>
      <w:color w:val="48A23F"/>
      <w:sz w:val="96"/>
      <w:szCs w:val="96"/>
      <w:lang w:val="en-US"/>
    </w:rPr>
  </w:style>
  <w:style w:type="paragraph" w:customStyle="1" w:styleId="FLSCoverTitle3">
    <w:name w:val="FLS CoverTitle3"/>
    <w:autoRedefine/>
    <w:qFormat/>
    <w:rsid w:val="00BC2F05"/>
    <w:pPr>
      <w:spacing w:after="200" w:line="800" w:lineRule="exact"/>
      <w:contextualSpacing/>
    </w:pPr>
    <w:rPr>
      <w:rFonts w:cs="Times New Roman"/>
      <w:b/>
      <w:bCs/>
      <w:color w:val="48A23F"/>
      <w:sz w:val="72"/>
      <w:szCs w:val="72"/>
      <w:lang w:val="en-US"/>
    </w:rPr>
  </w:style>
  <w:style w:type="paragraph" w:customStyle="1" w:styleId="FLSCoverBody">
    <w:name w:val="FLS CoverBody"/>
    <w:autoRedefine/>
    <w:qFormat/>
    <w:rsid w:val="00F52723"/>
    <w:pPr>
      <w:spacing w:after="200" w:line="440" w:lineRule="exact"/>
      <w:contextualSpacing/>
    </w:pPr>
    <w:rPr>
      <w:rFonts w:cs="Times New Roman"/>
      <w:b/>
      <w:bCs/>
      <w:color w:val="48A23F"/>
      <w:sz w:val="36"/>
      <w:szCs w:val="36"/>
      <w:lang w:val="en-US"/>
    </w:rPr>
  </w:style>
  <w:style w:type="paragraph" w:customStyle="1" w:styleId="FLSHeading2Bold">
    <w:name w:val="FLS Heading 2 Bold"/>
    <w:autoRedefine/>
    <w:qFormat/>
    <w:rsid w:val="00BC2F05"/>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645688"/>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CF2299"/>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CF2299"/>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BC2F05"/>
    <w:pPr>
      <w:spacing w:after="160" w:line="680" w:lineRule="exact"/>
      <w:contextualSpacing/>
    </w:pPr>
    <w:rPr>
      <w:rFonts w:cs="Times New Roman"/>
      <w:b/>
      <w:color w:val="48A23F"/>
      <w:sz w:val="64"/>
      <w:szCs w:val="24"/>
    </w:rPr>
  </w:style>
  <w:style w:type="paragraph" w:customStyle="1" w:styleId="FLSHeading1">
    <w:name w:val="FLS Heading 1"/>
    <w:autoRedefine/>
    <w:qFormat/>
    <w:rsid w:val="001E3D67"/>
    <w:pPr>
      <w:autoSpaceDE w:val="0"/>
      <w:autoSpaceDN w:val="0"/>
      <w:adjustRightInd w:val="0"/>
      <w:spacing w:after="160" w:line="680" w:lineRule="exact"/>
      <w:contextualSpacing/>
    </w:pPr>
    <w:rPr>
      <w:color w:val="40A74D"/>
      <w:sz w:val="64"/>
      <w:szCs w:val="64"/>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paragraph" w:customStyle="1" w:styleId="FLSHeadertitle">
    <w:name w:val="FLS Header title"/>
    <w:basedOn w:val="Normal"/>
    <w:qFormat/>
    <w:rsid w:val="00664672"/>
    <w:pPr>
      <w:spacing w:after="20" w:line="240" w:lineRule="auto"/>
    </w:pPr>
    <w:rPr>
      <w:b/>
      <w:color w:val="FFFFFF"/>
      <w:sz w:val="48"/>
      <w:szCs w:val="48"/>
    </w:rPr>
  </w:style>
  <w:style w:type="paragraph" w:customStyle="1" w:styleId="FLSHeadersubtitle">
    <w:name w:val="FLS Header subtitle"/>
    <w:basedOn w:val="Normal"/>
    <w:qFormat/>
    <w:rsid w:val="00664672"/>
    <w:pPr>
      <w:spacing w:before="80" w:after="20" w:line="240" w:lineRule="auto"/>
      <w:jc w:val="both"/>
    </w:pPr>
    <w:rPr>
      <w:color w:val="FFFFFF"/>
      <w:sz w:val="36"/>
      <w:szCs w:val="36"/>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styleId="ListParagraph">
    <w:name w:val="List Paragraph"/>
    <w:basedOn w:val="Normal"/>
    <w:uiPriority w:val="34"/>
    <w:qFormat/>
    <w:rsid w:val="00173FDA"/>
    <w:pPr>
      <w:spacing w:after="0" w:line="300" w:lineRule="exact"/>
      <w:ind w:left="720"/>
      <w:contextualSpacing/>
    </w:pPr>
    <w:rPr>
      <w:sz w:val="24"/>
      <w:lang w:val="en-GB"/>
    </w:rPr>
  </w:style>
  <w:style w:type="table" w:styleId="GridTable4-Accent1">
    <w:name w:val="Grid Table 4 Accent 1"/>
    <w:basedOn w:val="TableNormal"/>
    <w:uiPriority w:val="49"/>
    <w:rsid w:val="003965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142\Downloads\a4-portrait-with-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a4-portrait-with-cover</Template>
  <TotalTime>139</TotalTime>
  <Pages>9</Pages>
  <Words>1450</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U321142</dc:creator>
  <cp:keywords/>
  <dc:description/>
  <cp:lastModifiedBy>West J (Jeni)</cp:lastModifiedBy>
  <cp:revision>7</cp:revision>
  <cp:lastPrinted>2020-10-23T07:35:00Z</cp:lastPrinted>
  <dcterms:created xsi:type="dcterms:W3CDTF">2021-02-01T14:12:00Z</dcterms:created>
  <dcterms:modified xsi:type="dcterms:W3CDTF">2022-09-15T10:37:00Z</dcterms:modified>
</cp:coreProperties>
</file>