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A360F" w14:textId="011C7406" w:rsidR="00154AAA" w:rsidRPr="00154AAA" w:rsidRDefault="00C07DB3" w:rsidP="00154AAA">
      <w:pPr>
        <w:pStyle w:val="FLSHeading1Bold"/>
      </w:pPr>
      <w:r>
        <w:t xml:space="preserve">Gender Pay </w:t>
      </w:r>
      <w:r w:rsidRPr="00BB4C33">
        <w:t>Gap</w:t>
      </w:r>
      <w:r>
        <w:t xml:space="preserve"> Report 2024</w:t>
      </w:r>
    </w:p>
    <w:p w14:paraId="6FC84508" w14:textId="77777777" w:rsidR="00C07DB3" w:rsidRDefault="00C07DB3" w:rsidP="00154AAA">
      <w:pPr>
        <w:pStyle w:val="FLSHeading3"/>
      </w:pPr>
    </w:p>
    <w:p w14:paraId="6FD89485" w14:textId="52D5D138" w:rsidR="00154AAA" w:rsidRPr="00154AAA" w:rsidRDefault="00C07DB3" w:rsidP="00154AAA">
      <w:pPr>
        <w:pStyle w:val="FLSHeading3"/>
      </w:pPr>
      <w:r>
        <w:t xml:space="preserve">What is Gender Pay Gap reporting? </w:t>
      </w:r>
    </w:p>
    <w:p w14:paraId="20070298" w14:textId="168A80ED" w:rsidR="00C07DB3" w:rsidRDefault="00C07DB3" w:rsidP="00C07DB3">
      <w:pPr>
        <w:pStyle w:val="FLSBody"/>
        <w:rPr>
          <w:shd w:val="clear" w:color="auto" w:fill="FFFFFF"/>
        </w:rPr>
      </w:pPr>
      <w:r>
        <w:rPr>
          <w:shd w:val="clear" w:color="auto" w:fill="FFFFFF"/>
        </w:rPr>
        <w:t xml:space="preserve">The gender pay gap </w:t>
      </w:r>
      <w:r>
        <w:t xml:space="preserve">shows the difference in the average pay between all men and women in a workforce. If a workforce has a particularly high gender pay gap, this can indicate there may be </w:t>
      </w:r>
      <w:proofErr w:type="gramStart"/>
      <w:r>
        <w:t>a number of</w:t>
      </w:r>
      <w:proofErr w:type="gramEnd"/>
      <w:r>
        <w:t xml:space="preserve"> issues to deal with, and the individual calculations may help to identify what those issues are.</w:t>
      </w:r>
    </w:p>
    <w:p w14:paraId="47FB4B53" w14:textId="77777777" w:rsidR="00C07DB3" w:rsidRDefault="00C07DB3" w:rsidP="00C07DB3">
      <w:pPr>
        <w:pStyle w:val="FLSBody"/>
      </w:pPr>
    </w:p>
    <w:p w14:paraId="0E857B48" w14:textId="77777777" w:rsidR="00C07DB3" w:rsidRPr="00FF6DC8" w:rsidRDefault="00C07DB3" w:rsidP="00C07DB3">
      <w:pPr>
        <w:pStyle w:val="FLSBody"/>
      </w:pPr>
      <w:r>
        <w:t xml:space="preserve">The gender pay gap is different to equal pay. Equal pay deals with the pay differences between men and women who </w:t>
      </w:r>
      <w:proofErr w:type="gramStart"/>
      <w:r>
        <w:t>carry out</w:t>
      </w:r>
      <w:proofErr w:type="gramEnd"/>
      <w:r>
        <w:t xml:space="preserve"> the same jobs, similar jobs or work of equal value. It is unlawful to pay people unequally because of gender.</w:t>
      </w:r>
    </w:p>
    <w:p w14:paraId="31D7419D" w14:textId="77777777" w:rsidR="00C07DB3" w:rsidRDefault="00C07DB3" w:rsidP="00C07DB3">
      <w:pPr>
        <w:pStyle w:val="FLSBody"/>
        <w:rPr>
          <w:shd w:val="clear" w:color="auto" w:fill="FFFFFF"/>
        </w:rPr>
      </w:pPr>
    </w:p>
    <w:p w14:paraId="29FCF050" w14:textId="1AE947B8" w:rsidR="00C07DB3" w:rsidRPr="00865E92" w:rsidRDefault="00C07DB3" w:rsidP="00C07DB3">
      <w:pPr>
        <w:pStyle w:val="FLSBody"/>
        <w:rPr>
          <w:shd w:val="clear" w:color="auto" w:fill="FFFFFF"/>
        </w:rPr>
      </w:pPr>
      <w:r>
        <w:rPr>
          <w:shd w:val="clear" w:color="auto" w:fill="FFFFFF"/>
        </w:rPr>
        <w:t>This report is a snapshot of our pay and gender as of 31</w:t>
      </w:r>
      <w:r w:rsidRPr="00BB4C33">
        <w:rPr>
          <w:shd w:val="clear" w:color="auto" w:fill="FFFFFF"/>
          <w:vertAlign w:val="superscript"/>
        </w:rPr>
        <w:t>st</w:t>
      </w:r>
      <w:r>
        <w:rPr>
          <w:shd w:val="clear" w:color="auto" w:fill="FFFFFF"/>
        </w:rPr>
        <w:t xml:space="preserve"> March 2024, and fulfills Forestry and Land Scotland’s reporting requirements under the Public Sector Equality Duty.</w:t>
      </w:r>
    </w:p>
    <w:p w14:paraId="47841F05" w14:textId="77777777" w:rsidR="00C07DB3" w:rsidRDefault="00C07DB3" w:rsidP="00154AAA">
      <w:pPr>
        <w:pStyle w:val="FLSHeading3"/>
      </w:pPr>
    </w:p>
    <w:p w14:paraId="5FD52537" w14:textId="77777777" w:rsidR="000918FA" w:rsidRDefault="000918FA" w:rsidP="000918FA">
      <w:pPr>
        <w:pStyle w:val="FLSHeading3"/>
      </w:pPr>
      <w:r>
        <w:t xml:space="preserve">Results &amp; </w:t>
      </w:r>
      <w:r w:rsidRPr="00C17136">
        <w:t>Interpretation</w:t>
      </w:r>
    </w:p>
    <w:p w14:paraId="56FA6A84" w14:textId="77777777" w:rsidR="000918FA" w:rsidRDefault="000918FA" w:rsidP="00154AAA">
      <w:pPr>
        <w:pStyle w:val="FLSHeading3"/>
      </w:pPr>
    </w:p>
    <w:tbl>
      <w:tblPr>
        <w:tblW w:w="10120" w:type="dxa"/>
        <w:tblLook w:val="04A0" w:firstRow="1" w:lastRow="0" w:firstColumn="1" w:lastColumn="0" w:noHBand="0" w:noVBand="1"/>
      </w:tblPr>
      <w:tblGrid>
        <w:gridCol w:w="1200"/>
        <w:gridCol w:w="1540"/>
        <w:gridCol w:w="1620"/>
        <w:gridCol w:w="960"/>
        <w:gridCol w:w="960"/>
        <w:gridCol w:w="960"/>
        <w:gridCol w:w="960"/>
        <w:gridCol w:w="960"/>
        <w:gridCol w:w="960"/>
      </w:tblGrid>
      <w:tr w:rsidR="00C62413" w:rsidRPr="00C62413" w14:paraId="175C9A3F" w14:textId="77777777" w:rsidTr="00C17136">
        <w:trPr>
          <w:trHeight w:val="290"/>
        </w:trPr>
        <w:tc>
          <w:tcPr>
            <w:tcW w:w="4360" w:type="dxa"/>
            <w:gridSpan w:val="3"/>
            <w:vMerge w:val="restart"/>
            <w:tcBorders>
              <w:top w:val="single" w:sz="8" w:space="0" w:color="F2F2F2"/>
              <w:left w:val="single" w:sz="8" w:space="0" w:color="F2F2F2"/>
              <w:bottom w:val="single" w:sz="8" w:space="0" w:color="F2F2F2"/>
              <w:right w:val="single" w:sz="8" w:space="0" w:color="F2F2F2"/>
            </w:tcBorders>
            <w:shd w:val="clear" w:color="auto" w:fill="48A23F"/>
            <w:vAlign w:val="center"/>
            <w:hideMark/>
          </w:tcPr>
          <w:p w14:paraId="4F8E011C" w14:textId="77777777" w:rsidR="00C62413" w:rsidRPr="00C17136" w:rsidRDefault="00C62413" w:rsidP="00C62413">
            <w:pPr>
              <w:spacing w:after="0" w:line="240" w:lineRule="auto"/>
              <w:jc w:val="center"/>
              <w:rPr>
                <w:rFonts w:cs="Calibri"/>
                <w:b/>
                <w:bCs/>
                <w:lang w:val="en-GB" w:eastAsia="en-GB"/>
              </w:rPr>
            </w:pPr>
            <w:r w:rsidRPr="00C17136">
              <w:rPr>
                <w:rFonts w:cs="Calibri"/>
                <w:b/>
                <w:bCs/>
                <w:lang w:val="en-GB" w:eastAsia="en-GB"/>
              </w:rPr>
              <w:t>Gender Pay</w:t>
            </w:r>
            <w:r w:rsidRPr="00C17136">
              <w:rPr>
                <w:rFonts w:cs="Calibri"/>
                <w:lang w:val="en-GB" w:eastAsia="en-GB"/>
              </w:rPr>
              <w:t> </w:t>
            </w:r>
            <w:r w:rsidRPr="00C17136">
              <w:rPr>
                <w:rFonts w:cs="Calibri"/>
                <w:b/>
                <w:bCs/>
                <w:lang w:val="en-GB" w:eastAsia="en-GB"/>
              </w:rPr>
              <w:t>Gap</w:t>
            </w:r>
          </w:p>
        </w:tc>
        <w:tc>
          <w:tcPr>
            <w:tcW w:w="960" w:type="dxa"/>
            <w:tcBorders>
              <w:top w:val="nil"/>
              <w:left w:val="nil"/>
              <w:bottom w:val="nil"/>
              <w:right w:val="nil"/>
            </w:tcBorders>
            <w:shd w:val="clear" w:color="auto" w:fill="auto"/>
            <w:vAlign w:val="center"/>
            <w:hideMark/>
          </w:tcPr>
          <w:p w14:paraId="15CD7E4B" w14:textId="77777777" w:rsidR="00C62413" w:rsidRPr="00C17136" w:rsidRDefault="00C62413" w:rsidP="00C62413">
            <w:pPr>
              <w:spacing w:after="0" w:line="240" w:lineRule="auto"/>
              <w:jc w:val="center"/>
              <w:rPr>
                <w:rFonts w:cs="Calibri"/>
                <w:b/>
                <w:bCs/>
                <w:lang w:val="en-GB" w:eastAsia="en-GB"/>
              </w:rPr>
            </w:pPr>
          </w:p>
        </w:tc>
        <w:tc>
          <w:tcPr>
            <w:tcW w:w="960" w:type="dxa"/>
            <w:vMerge w:val="restart"/>
            <w:tcBorders>
              <w:top w:val="nil"/>
              <w:left w:val="nil"/>
              <w:bottom w:val="single" w:sz="8" w:space="0" w:color="F2F2F2"/>
              <w:right w:val="nil"/>
            </w:tcBorders>
            <w:shd w:val="clear" w:color="auto" w:fill="48A23F"/>
            <w:vAlign w:val="center"/>
            <w:hideMark/>
          </w:tcPr>
          <w:p w14:paraId="0772C509" w14:textId="77777777" w:rsidR="00C62413" w:rsidRPr="00C17136" w:rsidRDefault="00C62413" w:rsidP="00C62413">
            <w:pPr>
              <w:spacing w:after="0" w:line="240" w:lineRule="auto"/>
              <w:jc w:val="center"/>
              <w:rPr>
                <w:rFonts w:cs="Calibri"/>
                <w:b/>
                <w:bCs/>
                <w:lang w:val="en-GB" w:eastAsia="en-GB"/>
              </w:rPr>
            </w:pPr>
            <w:r w:rsidRPr="00C17136">
              <w:rPr>
                <w:rFonts w:cs="Calibri"/>
                <w:b/>
                <w:bCs/>
                <w:lang w:val="en-GB" w:eastAsia="en-GB"/>
              </w:rPr>
              <w:t> </w:t>
            </w:r>
          </w:p>
        </w:tc>
        <w:tc>
          <w:tcPr>
            <w:tcW w:w="3840" w:type="dxa"/>
            <w:gridSpan w:val="4"/>
            <w:tcBorders>
              <w:top w:val="nil"/>
              <w:left w:val="nil"/>
              <w:bottom w:val="nil"/>
              <w:right w:val="nil"/>
            </w:tcBorders>
            <w:shd w:val="clear" w:color="auto" w:fill="48A23F"/>
            <w:vAlign w:val="center"/>
            <w:hideMark/>
          </w:tcPr>
          <w:p w14:paraId="58FDB02D" w14:textId="77777777" w:rsidR="00C62413" w:rsidRPr="00C17136" w:rsidRDefault="00C62413" w:rsidP="00C62413">
            <w:pPr>
              <w:spacing w:after="0" w:line="240" w:lineRule="auto"/>
              <w:jc w:val="center"/>
              <w:rPr>
                <w:rFonts w:cs="Calibri"/>
                <w:b/>
                <w:bCs/>
                <w:lang w:val="en-GB" w:eastAsia="en-GB"/>
              </w:rPr>
            </w:pPr>
            <w:r w:rsidRPr="00C17136">
              <w:rPr>
                <w:rFonts w:cs="Calibri"/>
                <w:b/>
                <w:bCs/>
                <w:lang w:val="en-GB" w:eastAsia="en-GB"/>
              </w:rPr>
              <w:t>Percentage of Headcount</w:t>
            </w:r>
          </w:p>
        </w:tc>
      </w:tr>
      <w:tr w:rsidR="00C62413" w:rsidRPr="00C62413" w14:paraId="5AEE45E5" w14:textId="77777777" w:rsidTr="00C17136">
        <w:trPr>
          <w:trHeight w:val="300"/>
        </w:trPr>
        <w:tc>
          <w:tcPr>
            <w:tcW w:w="4360" w:type="dxa"/>
            <w:gridSpan w:val="3"/>
            <w:vMerge/>
            <w:tcBorders>
              <w:top w:val="single" w:sz="8" w:space="0" w:color="F2F2F2"/>
              <w:left w:val="single" w:sz="8" w:space="0" w:color="F2F2F2"/>
              <w:bottom w:val="single" w:sz="8" w:space="0" w:color="F2F2F2"/>
              <w:right w:val="single" w:sz="8" w:space="0" w:color="F2F2F2"/>
            </w:tcBorders>
            <w:shd w:val="clear" w:color="auto" w:fill="48A23F"/>
            <w:vAlign w:val="center"/>
            <w:hideMark/>
          </w:tcPr>
          <w:p w14:paraId="56962BF1" w14:textId="77777777" w:rsidR="00C62413" w:rsidRPr="00C17136" w:rsidRDefault="00C62413" w:rsidP="00C62413">
            <w:pPr>
              <w:spacing w:after="0" w:line="240" w:lineRule="auto"/>
              <w:rPr>
                <w:rFonts w:cs="Calibri"/>
                <w:b/>
                <w:bCs/>
                <w:lang w:val="en-GB" w:eastAsia="en-GB"/>
              </w:rPr>
            </w:pPr>
          </w:p>
        </w:tc>
        <w:tc>
          <w:tcPr>
            <w:tcW w:w="960" w:type="dxa"/>
            <w:tcBorders>
              <w:top w:val="nil"/>
              <w:left w:val="nil"/>
              <w:bottom w:val="nil"/>
              <w:right w:val="nil"/>
            </w:tcBorders>
            <w:shd w:val="clear" w:color="auto" w:fill="auto"/>
            <w:vAlign w:val="center"/>
            <w:hideMark/>
          </w:tcPr>
          <w:p w14:paraId="5A209A36" w14:textId="77777777" w:rsidR="00C62413" w:rsidRPr="00C17136" w:rsidRDefault="00C62413" w:rsidP="00C62413">
            <w:pPr>
              <w:spacing w:after="0" w:line="240" w:lineRule="auto"/>
              <w:jc w:val="center"/>
              <w:rPr>
                <w:rFonts w:cs="Calibri"/>
                <w:b/>
                <w:bCs/>
                <w:lang w:val="en-GB" w:eastAsia="en-GB"/>
              </w:rPr>
            </w:pPr>
          </w:p>
        </w:tc>
        <w:tc>
          <w:tcPr>
            <w:tcW w:w="960" w:type="dxa"/>
            <w:vMerge/>
            <w:tcBorders>
              <w:top w:val="nil"/>
              <w:left w:val="nil"/>
              <w:bottom w:val="single" w:sz="8" w:space="0" w:color="F2F2F2"/>
              <w:right w:val="nil"/>
            </w:tcBorders>
            <w:shd w:val="clear" w:color="auto" w:fill="48A23F"/>
            <w:vAlign w:val="center"/>
            <w:hideMark/>
          </w:tcPr>
          <w:p w14:paraId="2FC8E568" w14:textId="77777777" w:rsidR="00C62413" w:rsidRPr="00C17136" w:rsidRDefault="00C62413" w:rsidP="00C62413">
            <w:pPr>
              <w:spacing w:after="0" w:line="240" w:lineRule="auto"/>
              <w:rPr>
                <w:rFonts w:cs="Calibri"/>
                <w:b/>
                <w:bCs/>
                <w:lang w:val="en-GB" w:eastAsia="en-GB"/>
              </w:rPr>
            </w:pPr>
          </w:p>
        </w:tc>
        <w:tc>
          <w:tcPr>
            <w:tcW w:w="3840" w:type="dxa"/>
            <w:gridSpan w:val="4"/>
            <w:tcBorders>
              <w:top w:val="nil"/>
              <w:left w:val="nil"/>
              <w:bottom w:val="single" w:sz="8" w:space="0" w:color="F2F2F2"/>
              <w:right w:val="nil"/>
            </w:tcBorders>
            <w:shd w:val="clear" w:color="auto" w:fill="48A23F"/>
            <w:vAlign w:val="center"/>
            <w:hideMark/>
          </w:tcPr>
          <w:p w14:paraId="49158DD0" w14:textId="77777777" w:rsidR="00C62413" w:rsidRPr="00C17136" w:rsidRDefault="00C62413" w:rsidP="00C62413">
            <w:pPr>
              <w:spacing w:after="0" w:line="240" w:lineRule="auto"/>
              <w:jc w:val="center"/>
              <w:rPr>
                <w:rFonts w:cs="Calibri"/>
                <w:b/>
                <w:bCs/>
                <w:lang w:val="en-GB" w:eastAsia="en-GB"/>
              </w:rPr>
            </w:pPr>
            <w:r w:rsidRPr="00C17136">
              <w:rPr>
                <w:rFonts w:cs="Calibri"/>
                <w:b/>
                <w:bCs/>
                <w:lang w:val="en-GB" w:eastAsia="en-GB"/>
              </w:rPr>
              <w:t>in each Pay Quarter</w:t>
            </w:r>
          </w:p>
        </w:tc>
      </w:tr>
      <w:tr w:rsidR="00C62413" w:rsidRPr="00C62413" w14:paraId="6C50B37B" w14:textId="77777777" w:rsidTr="00C62413">
        <w:trPr>
          <w:trHeight w:val="590"/>
        </w:trPr>
        <w:tc>
          <w:tcPr>
            <w:tcW w:w="1200" w:type="dxa"/>
            <w:tcBorders>
              <w:top w:val="nil"/>
              <w:left w:val="single" w:sz="8" w:space="0" w:color="F2F2F2"/>
              <w:bottom w:val="nil"/>
              <w:right w:val="single" w:sz="8" w:space="0" w:color="F2F2F2"/>
            </w:tcBorders>
            <w:shd w:val="clear" w:color="000000" w:fill="F2F2F2"/>
            <w:vAlign w:val="center"/>
            <w:hideMark/>
          </w:tcPr>
          <w:p w14:paraId="01FC3A29" w14:textId="77777777" w:rsidR="00C62413" w:rsidRPr="00C62413" w:rsidRDefault="00C62413" w:rsidP="00C62413">
            <w:pPr>
              <w:spacing w:after="0" w:line="240" w:lineRule="auto"/>
              <w:rPr>
                <w:rFonts w:cs="Calibri"/>
                <w:lang w:val="en-GB" w:eastAsia="en-GB"/>
              </w:rPr>
            </w:pPr>
            <w:r w:rsidRPr="00C62413">
              <w:rPr>
                <w:rFonts w:cs="Calibri"/>
                <w:lang w:val="en-GB" w:eastAsia="en-GB"/>
              </w:rPr>
              <w:t> </w:t>
            </w:r>
          </w:p>
        </w:tc>
        <w:tc>
          <w:tcPr>
            <w:tcW w:w="1540" w:type="dxa"/>
            <w:tcBorders>
              <w:top w:val="nil"/>
              <w:left w:val="nil"/>
              <w:bottom w:val="nil"/>
              <w:right w:val="single" w:sz="8" w:space="0" w:color="F2F2F2"/>
            </w:tcBorders>
            <w:shd w:val="clear" w:color="000000" w:fill="F2F2F2"/>
            <w:vAlign w:val="center"/>
            <w:hideMark/>
          </w:tcPr>
          <w:p w14:paraId="444FF3D0" w14:textId="77777777" w:rsidR="00C62413" w:rsidRPr="00C62413" w:rsidRDefault="00C62413" w:rsidP="00C62413">
            <w:pPr>
              <w:spacing w:after="0" w:line="240" w:lineRule="auto"/>
              <w:jc w:val="center"/>
              <w:rPr>
                <w:rFonts w:cs="Calibri"/>
                <w:b/>
                <w:bCs/>
                <w:lang w:val="en-GB" w:eastAsia="en-GB"/>
              </w:rPr>
            </w:pPr>
            <w:r w:rsidRPr="00C62413">
              <w:rPr>
                <w:rFonts w:cs="Calibri"/>
                <w:b/>
                <w:bCs/>
                <w:lang w:val="en-GB" w:eastAsia="en-GB"/>
              </w:rPr>
              <w:t>Mean          Hourly Wage</w:t>
            </w:r>
          </w:p>
        </w:tc>
        <w:tc>
          <w:tcPr>
            <w:tcW w:w="1620" w:type="dxa"/>
            <w:tcBorders>
              <w:top w:val="nil"/>
              <w:left w:val="nil"/>
              <w:bottom w:val="nil"/>
              <w:right w:val="single" w:sz="8" w:space="0" w:color="F2F2F2"/>
            </w:tcBorders>
            <w:shd w:val="clear" w:color="000000" w:fill="F2F2F2"/>
            <w:vAlign w:val="center"/>
            <w:hideMark/>
          </w:tcPr>
          <w:p w14:paraId="4A493FE4" w14:textId="77777777" w:rsidR="00C62413" w:rsidRPr="00C62413" w:rsidRDefault="00C62413" w:rsidP="00C62413">
            <w:pPr>
              <w:spacing w:after="0" w:line="240" w:lineRule="auto"/>
              <w:jc w:val="center"/>
              <w:rPr>
                <w:rFonts w:cs="Calibri"/>
                <w:b/>
                <w:bCs/>
                <w:lang w:val="en-GB" w:eastAsia="en-GB"/>
              </w:rPr>
            </w:pPr>
            <w:r w:rsidRPr="00C62413">
              <w:rPr>
                <w:rFonts w:cs="Calibri"/>
                <w:b/>
                <w:bCs/>
                <w:lang w:val="en-GB" w:eastAsia="en-GB"/>
              </w:rPr>
              <w:t>Median            Hourly Wage</w:t>
            </w:r>
          </w:p>
        </w:tc>
        <w:tc>
          <w:tcPr>
            <w:tcW w:w="960" w:type="dxa"/>
            <w:vMerge w:val="restart"/>
            <w:tcBorders>
              <w:top w:val="nil"/>
              <w:left w:val="single" w:sz="8" w:space="0" w:color="F2F2F2"/>
              <w:bottom w:val="nil"/>
              <w:right w:val="nil"/>
            </w:tcBorders>
            <w:shd w:val="clear" w:color="auto" w:fill="auto"/>
            <w:vAlign w:val="center"/>
            <w:hideMark/>
          </w:tcPr>
          <w:p w14:paraId="7724E9B0" w14:textId="77777777" w:rsidR="00C62413" w:rsidRPr="00C62413" w:rsidRDefault="00C62413" w:rsidP="00C62413">
            <w:pPr>
              <w:spacing w:after="0" w:line="240" w:lineRule="auto"/>
              <w:rPr>
                <w:rFonts w:cs="Calibri"/>
                <w:color w:val="000000"/>
                <w:lang w:val="en-GB" w:eastAsia="en-GB"/>
              </w:rPr>
            </w:pPr>
            <w:r w:rsidRPr="00C62413">
              <w:rPr>
                <w:rFonts w:cs="Calibri"/>
                <w:color w:val="000000"/>
                <w:lang w:val="en-GB" w:eastAsia="en-GB"/>
              </w:rPr>
              <w:t> </w:t>
            </w:r>
          </w:p>
        </w:tc>
        <w:tc>
          <w:tcPr>
            <w:tcW w:w="960" w:type="dxa"/>
            <w:tcBorders>
              <w:top w:val="nil"/>
              <w:left w:val="single" w:sz="8" w:space="0" w:color="F2F2F2"/>
              <w:bottom w:val="single" w:sz="8" w:space="0" w:color="F2F2F2"/>
              <w:right w:val="single" w:sz="8" w:space="0" w:color="F2F2F2"/>
            </w:tcBorders>
            <w:shd w:val="clear" w:color="000000" w:fill="F2F2F2"/>
            <w:vAlign w:val="center"/>
            <w:hideMark/>
          </w:tcPr>
          <w:p w14:paraId="5E25F94D" w14:textId="77777777" w:rsidR="00C62413" w:rsidRPr="00C62413" w:rsidRDefault="00C62413" w:rsidP="00C62413">
            <w:pPr>
              <w:spacing w:after="0" w:line="240" w:lineRule="auto"/>
              <w:rPr>
                <w:rFonts w:cs="Calibri"/>
                <w:b/>
                <w:bCs/>
                <w:lang w:val="en-GB" w:eastAsia="en-GB"/>
              </w:rPr>
            </w:pPr>
            <w:r w:rsidRPr="00C62413">
              <w:rPr>
                <w:rFonts w:cs="Calibri"/>
                <w:b/>
                <w:bCs/>
                <w:lang w:val="en-GB" w:eastAsia="en-GB"/>
              </w:rPr>
              <w:t> </w:t>
            </w:r>
          </w:p>
        </w:tc>
        <w:tc>
          <w:tcPr>
            <w:tcW w:w="960" w:type="dxa"/>
            <w:tcBorders>
              <w:top w:val="nil"/>
              <w:left w:val="nil"/>
              <w:bottom w:val="single" w:sz="8" w:space="0" w:color="F2F2F2"/>
              <w:right w:val="single" w:sz="8" w:space="0" w:color="F2F2F2"/>
            </w:tcBorders>
            <w:shd w:val="clear" w:color="000000" w:fill="F2F2F2"/>
            <w:vAlign w:val="center"/>
            <w:hideMark/>
          </w:tcPr>
          <w:p w14:paraId="71D9DC41" w14:textId="77777777" w:rsidR="00C62413" w:rsidRPr="00C62413" w:rsidRDefault="00C62413" w:rsidP="00C62413">
            <w:pPr>
              <w:spacing w:after="0" w:line="240" w:lineRule="auto"/>
              <w:rPr>
                <w:rFonts w:cs="Calibri"/>
                <w:b/>
                <w:bCs/>
                <w:lang w:val="en-GB" w:eastAsia="en-GB"/>
              </w:rPr>
            </w:pPr>
            <w:r w:rsidRPr="00C62413">
              <w:rPr>
                <w:rFonts w:cs="Calibri"/>
                <w:b/>
                <w:bCs/>
                <w:lang w:val="en-GB" w:eastAsia="en-GB"/>
              </w:rPr>
              <w:t>Lower</w:t>
            </w:r>
          </w:p>
        </w:tc>
        <w:tc>
          <w:tcPr>
            <w:tcW w:w="960" w:type="dxa"/>
            <w:tcBorders>
              <w:top w:val="nil"/>
              <w:left w:val="nil"/>
              <w:bottom w:val="single" w:sz="8" w:space="0" w:color="F2F2F2"/>
              <w:right w:val="single" w:sz="8" w:space="0" w:color="F2F2F2"/>
            </w:tcBorders>
            <w:shd w:val="clear" w:color="000000" w:fill="F2F2F2"/>
            <w:vAlign w:val="center"/>
            <w:hideMark/>
          </w:tcPr>
          <w:p w14:paraId="4DE3AF49" w14:textId="77777777" w:rsidR="00C62413" w:rsidRPr="00C62413" w:rsidRDefault="00C62413" w:rsidP="00C62413">
            <w:pPr>
              <w:spacing w:after="0" w:line="240" w:lineRule="auto"/>
              <w:rPr>
                <w:rFonts w:cs="Calibri"/>
                <w:b/>
                <w:bCs/>
                <w:lang w:val="en-GB" w:eastAsia="en-GB"/>
              </w:rPr>
            </w:pPr>
            <w:r w:rsidRPr="00C62413">
              <w:rPr>
                <w:rFonts w:cs="Calibri"/>
                <w:b/>
                <w:bCs/>
                <w:lang w:val="en-GB" w:eastAsia="en-GB"/>
              </w:rPr>
              <w:t>Lower-Mid</w:t>
            </w:r>
          </w:p>
        </w:tc>
        <w:tc>
          <w:tcPr>
            <w:tcW w:w="960" w:type="dxa"/>
            <w:tcBorders>
              <w:top w:val="nil"/>
              <w:left w:val="nil"/>
              <w:bottom w:val="single" w:sz="8" w:space="0" w:color="F2F2F2"/>
              <w:right w:val="single" w:sz="8" w:space="0" w:color="F2F2F2"/>
            </w:tcBorders>
            <w:shd w:val="clear" w:color="000000" w:fill="F2F2F2"/>
            <w:vAlign w:val="center"/>
            <w:hideMark/>
          </w:tcPr>
          <w:p w14:paraId="32C85F28" w14:textId="77777777" w:rsidR="00C62413" w:rsidRPr="00C62413" w:rsidRDefault="00C62413" w:rsidP="00C62413">
            <w:pPr>
              <w:spacing w:after="0" w:line="240" w:lineRule="auto"/>
              <w:rPr>
                <w:rFonts w:cs="Calibri"/>
                <w:b/>
                <w:bCs/>
                <w:lang w:val="en-GB" w:eastAsia="en-GB"/>
              </w:rPr>
            </w:pPr>
            <w:r w:rsidRPr="00C62413">
              <w:rPr>
                <w:rFonts w:cs="Calibri"/>
                <w:b/>
                <w:bCs/>
                <w:lang w:val="en-GB" w:eastAsia="en-GB"/>
              </w:rPr>
              <w:t>Upper-Mid</w:t>
            </w:r>
          </w:p>
        </w:tc>
        <w:tc>
          <w:tcPr>
            <w:tcW w:w="960" w:type="dxa"/>
            <w:tcBorders>
              <w:top w:val="nil"/>
              <w:left w:val="nil"/>
              <w:bottom w:val="single" w:sz="8" w:space="0" w:color="F2F2F2"/>
              <w:right w:val="single" w:sz="8" w:space="0" w:color="F2F2F2"/>
            </w:tcBorders>
            <w:shd w:val="clear" w:color="000000" w:fill="F2F2F2"/>
            <w:vAlign w:val="center"/>
            <w:hideMark/>
          </w:tcPr>
          <w:p w14:paraId="4BF760FD" w14:textId="77777777" w:rsidR="00C62413" w:rsidRPr="00C62413" w:rsidRDefault="00C62413" w:rsidP="00C62413">
            <w:pPr>
              <w:spacing w:after="0" w:line="240" w:lineRule="auto"/>
              <w:rPr>
                <w:rFonts w:cs="Calibri"/>
                <w:b/>
                <w:bCs/>
                <w:lang w:val="en-GB" w:eastAsia="en-GB"/>
              </w:rPr>
            </w:pPr>
            <w:r w:rsidRPr="00C62413">
              <w:rPr>
                <w:rFonts w:cs="Calibri"/>
                <w:b/>
                <w:bCs/>
                <w:lang w:val="en-GB" w:eastAsia="en-GB"/>
              </w:rPr>
              <w:t>Upper</w:t>
            </w:r>
          </w:p>
        </w:tc>
      </w:tr>
      <w:tr w:rsidR="00C62413" w:rsidRPr="00C62413" w14:paraId="425464CD" w14:textId="77777777" w:rsidTr="00C62413">
        <w:trPr>
          <w:trHeight w:val="470"/>
        </w:trPr>
        <w:tc>
          <w:tcPr>
            <w:tcW w:w="1200" w:type="dxa"/>
            <w:tcBorders>
              <w:top w:val="nil"/>
              <w:left w:val="single" w:sz="8" w:space="0" w:color="F2F2F2"/>
              <w:bottom w:val="single" w:sz="8" w:space="0" w:color="F2F2F2"/>
              <w:right w:val="single" w:sz="8" w:space="0" w:color="F2F2F2"/>
            </w:tcBorders>
            <w:shd w:val="clear" w:color="000000" w:fill="F2F2F2"/>
            <w:vAlign w:val="center"/>
            <w:hideMark/>
          </w:tcPr>
          <w:p w14:paraId="6F027343"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Female</w:t>
            </w:r>
          </w:p>
        </w:tc>
        <w:tc>
          <w:tcPr>
            <w:tcW w:w="1540" w:type="dxa"/>
            <w:tcBorders>
              <w:top w:val="single" w:sz="8" w:space="0" w:color="F2F2F2"/>
              <w:left w:val="nil"/>
              <w:bottom w:val="nil"/>
              <w:right w:val="single" w:sz="8" w:space="0" w:color="F2F2F2"/>
            </w:tcBorders>
            <w:shd w:val="clear" w:color="000000" w:fill="FFFFFF"/>
            <w:vAlign w:val="center"/>
            <w:hideMark/>
          </w:tcPr>
          <w:p w14:paraId="4C0CBBAA"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20.69</w:t>
            </w:r>
          </w:p>
        </w:tc>
        <w:tc>
          <w:tcPr>
            <w:tcW w:w="1620" w:type="dxa"/>
            <w:tcBorders>
              <w:top w:val="nil"/>
              <w:left w:val="nil"/>
              <w:bottom w:val="single" w:sz="8" w:space="0" w:color="F2F2F2"/>
              <w:right w:val="single" w:sz="8" w:space="0" w:color="F2F2F2"/>
            </w:tcBorders>
            <w:shd w:val="clear" w:color="000000" w:fill="F2F2F2"/>
            <w:vAlign w:val="center"/>
            <w:hideMark/>
          </w:tcPr>
          <w:p w14:paraId="1F883902"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17.92</w:t>
            </w:r>
          </w:p>
        </w:tc>
        <w:tc>
          <w:tcPr>
            <w:tcW w:w="960" w:type="dxa"/>
            <w:vMerge/>
            <w:tcBorders>
              <w:top w:val="nil"/>
              <w:left w:val="single" w:sz="8" w:space="0" w:color="F2F2F2"/>
              <w:bottom w:val="nil"/>
              <w:right w:val="nil"/>
            </w:tcBorders>
            <w:vAlign w:val="center"/>
            <w:hideMark/>
          </w:tcPr>
          <w:p w14:paraId="47FFC9CF" w14:textId="77777777" w:rsidR="00C62413" w:rsidRPr="00C62413" w:rsidRDefault="00C62413" w:rsidP="00C62413">
            <w:pPr>
              <w:spacing w:after="0" w:line="240" w:lineRule="auto"/>
              <w:rPr>
                <w:rFonts w:cs="Calibri"/>
                <w:color w:val="000000"/>
                <w:lang w:val="en-GB" w:eastAsia="en-GB"/>
              </w:rPr>
            </w:pPr>
          </w:p>
        </w:tc>
        <w:tc>
          <w:tcPr>
            <w:tcW w:w="960" w:type="dxa"/>
            <w:tcBorders>
              <w:top w:val="nil"/>
              <w:left w:val="single" w:sz="8" w:space="0" w:color="F2F2F2"/>
              <w:bottom w:val="single" w:sz="8" w:space="0" w:color="F2F2F2"/>
              <w:right w:val="single" w:sz="8" w:space="0" w:color="F2F2F2"/>
            </w:tcBorders>
            <w:shd w:val="clear" w:color="000000" w:fill="F2F2F2"/>
            <w:vAlign w:val="center"/>
            <w:hideMark/>
          </w:tcPr>
          <w:p w14:paraId="3AEDDA00"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Male</w:t>
            </w:r>
          </w:p>
        </w:tc>
        <w:tc>
          <w:tcPr>
            <w:tcW w:w="960" w:type="dxa"/>
            <w:tcBorders>
              <w:top w:val="nil"/>
              <w:left w:val="nil"/>
              <w:bottom w:val="single" w:sz="8" w:space="0" w:color="F2F2F2"/>
              <w:right w:val="single" w:sz="8" w:space="0" w:color="F2F2F2"/>
            </w:tcBorders>
            <w:shd w:val="clear" w:color="auto" w:fill="auto"/>
            <w:vAlign w:val="center"/>
            <w:hideMark/>
          </w:tcPr>
          <w:p w14:paraId="51D0F6A2"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63%</w:t>
            </w:r>
          </w:p>
        </w:tc>
        <w:tc>
          <w:tcPr>
            <w:tcW w:w="960" w:type="dxa"/>
            <w:tcBorders>
              <w:top w:val="nil"/>
              <w:left w:val="nil"/>
              <w:bottom w:val="single" w:sz="8" w:space="0" w:color="F2F2F2"/>
              <w:right w:val="single" w:sz="8" w:space="0" w:color="F2F2F2"/>
            </w:tcBorders>
            <w:shd w:val="clear" w:color="000000" w:fill="F2F2F2"/>
            <w:vAlign w:val="center"/>
            <w:hideMark/>
          </w:tcPr>
          <w:p w14:paraId="58928D60"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75%</w:t>
            </w:r>
          </w:p>
        </w:tc>
        <w:tc>
          <w:tcPr>
            <w:tcW w:w="960" w:type="dxa"/>
            <w:tcBorders>
              <w:top w:val="nil"/>
              <w:left w:val="nil"/>
              <w:bottom w:val="single" w:sz="8" w:space="0" w:color="F2F2F2"/>
              <w:right w:val="single" w:sz="8" w:space="0" w:color="F2F2F2"/>
            </w:tcBorders>
            <w:shd w:val="clear" w:color="auto" w:fill="auto"/>
            <w:vAlign w:val="center"/>
            <w:hideMark/>
          </w:tcPr>
          <w:p w14:paraId="094684A1"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61%</w:t>
            </w:r>
          </w:p>
        </w:tc>
        <w:tc>
          <w:tcPr>
            <w:tcW w:w="960" w:type="dxa"/>
            <w:tcBorders>
              <w:top w:val="nil"/>
              <w:left w:val="nil"/>
              <w:bottom w:val="single" w:sz="8" w:space="0" w:color="F2F2F2"/>
              <w:right w:val="single" w:sz="8" w:space="0" w:color="F2F2F2"/>
            </w:tcBorders>
            <w:shd w:val="clear" w:color="000000" w:fill="F2F2F2"/>
            <w:vAlign w:val="center"/>
            <w:hideMark/>
          </w:tcPr>
          <w:p w14:paraId="715AC56A"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65%</w:t>
            </w:r>
          </w:p>
        </w:tc>
      </w:tr>
      <w:tr w:rsidR="00C62413" w:rsidRPr="00C62413" w14:paraId="5A610C90" w14:textId="77777777" w:rsidTr="00C62413">
        <w:trPr>
          <w:trHeight w:val="300"/>
        </w:trPr>
        <w:tc>
          <w:tcPr>
            <w:tcW w:w="1200" w:type="dxa"/>
            <w:tcBorders>
              <w:top w:val="nil"/>
              <w:left w:val="single" w:sz="8" w:space="0" w:color="F2F2F2"/>
              <w:bottom w:val="single" w:sz="8" w:space="0" w:color="F2F2F2"/>
              <w:right w:val="single" w:sz="8" w:space="0" w:color="F2F2F2"/>
            </w:tcBorders>
            <w:shd w:val="clear" w:color="000000" w:fill="F2F2F2"/>
            <w:vAlign w:val="center"/>
            <w:hideMark/>
          </w:tcPr>
          <w:p w14:paraId="3AABD887"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Male</w:t>
            </w:r>
          </w:p>
        </w:tc>
        <w:tc>
          <w:tcPr>
            <w:tcW w:w="1540" w:type="dxa"/>
            <w:tcBorders>
              <w:top w:val="single" w:sz="8" w:space="0" w:color="F2F2F2"/>
              <w:left w:val="nil"/>
              <w:bottom w:val="nil"/>
              <w:right w:val="single" w:sz="8" w:space="0" w:color="F2F2F2"/>
            </w:tcBorders>
            <w:shd w:val="clear" w:color="000000" w:fill="FFFFFF"/>
            <w:vAlign w:val="center"/>
            <w:hideMark/>
          </w:tcPr>
          <w:p w14:paraId="6D9E7487"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19.86</w:t>
            </w:r>
          </w:p>
        </w:tc>
        <w:tc>
          <w:tcPr>
            <w:tcW w:w="1620" w:type="dxa"/>
            <w:tcBorders>
              <w:top w:val="nil"/>
              <w:left w:val="nil"/>
              <w:bottom w:val="single" w:sz="8" w:space="0" w:color="F2F2F2"/>
              <w:right w:val="single" w:sz="8" w:space="0" w:color="F2F2F2"/>
            </w:tcBorders>
            <w:shd w:val="clear" w:color="000000" w:fill="F2F2F2"/>
            <w:vAlign w:val="center"/>
            <w:hideMark/>
          </w:tcPr>
          <w:p w14:paraId="72E955CD"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17.34</w:t>
            </w:r>
          </w:p>
        </w:tc>
        <w:tc>
          <w:tcPr>
            <w:tcW w:w="960" w:type="dxa"/>
            <w:tcBorders>
              <w:top w:val="nil"/>
              <w:left w:val="nil"/>
              <w:bottom w:val="nil"/>
              <w:right w:val="nil"/>
            </w:tcBorders>
            <w:shd w:val="clear" w:color="auto" w:fill="auto"/>
            <w:vAlign w:val="center"/>
            <w:hideMark/>
          </w:tcPr>
          <w:p w14:paraId="7C8D95ED" w14:textId="77777777" w:rsidR="00C62413" w:rsidRPr="00C62413" w:rsidRDefault="00C62413" w:rsidP="00C62413">
            <w:pPr>
              <w:spacing w:after="0" w:line="240" w:lineRule="auto"/>
              <w:jc w:val="center"/>
              <w:rPr>
                <w:rFonts w:cs="Calibri"/>
                <w:color w:val="000000"/>
                <w:lang w:val="en-GB" w:eastAsia="en-GB"/>
              </w:rPr>
            </w:pPr>
          </w:p>
        </w:tc>
        <w:tc>
          <w:tcPr>
            <w:tcW w:w="960" w:type="dxa"/>
            <w:tcBorders>
              <w:top w:val="nil"/>
              <w:left w:val="single" w:sz="8" w:space="0" w:color="F2F2F2"/>
              <w:bottom w:val="single" w:sz="8" w:space="0" w:color="F2F2F2"/>
              <w:right w:val="single" w:sz="8" w:space="0" w:color="F2F2F2"/>
            </w:tcBorders>
            <w:shd w:val="clear" w:color="000000" w:fill="F2F2F2"/>
            <w:vAlign w:val="center"/>
            <w:hideMark/>
          </w:tcPr>
          <w:p w14:paraId="5EBD9A0F"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Female</w:t>
            </w:r>
          </w:p>
        </w:tc>
        <w:tc>
          <w:tcPr>
            <w:tcW w:w="960" w:type="dxa"/>
            <w:tcBorders>
              <w:top w:val="nil"/>
              <w:left w:val="nil"/>
              <w:bottom w:val="single" w:sz="8" w:space="0" w:color="F2F2F2"/>
              <w:right w:val="single" w:sz="8" w:space="0" w:color="F2F2F2"/>
            </w:tcBorders>
            <w:shd w:val="clear" w:color="auto" w:fill="auto"/>
            <w:vAlign w:val="center"/>
            <w:hideMark/>
          </w:tcPr>
          <w:p w14:paraId="2ACC201F"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37%</w:t>
            </w:r>
          </w:p>
        </w:tc>
        <w:tc>
          <w:tcPr>
            <w:tcW w:w="960" w:type="dxa"/>
            <w:tcBorders>
              <w:top w:val="nil"/>
              <w:left w:val="nil"/>
              <w:bottom w:val="single" w:sz="8" w:space="0" w:color="F2F2F2"/>
              <w:right w:val="single" w:sz="8" w:space="0" w:color="F2F2F2"/>
            </w:tcBorders>
            <w:shd w:val="clear" w:color="000000" w:fill="F2F2F2"/>
            <w:vAlign w:val="center"/>
            <w:hideMark/>
          </w:tcPr>
          <w:p w14:paraId="73F90399"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25%</w:t>
            </w:r>
          </w:p>
        </w:tc>
        <w:tc>
          <w:tcPr>
            <w:tcW w:w="960" w:type="dxa"/>
            <w:tcBorders>
              <w:top w:val="nil"/>
              <w:left w:val="nil"/>
              <w:bottom w:val="single" w:sz="8" w:space="0" w:color="F2F2F2"/>
              <w:right w:val="single" w:sz="8" w:space="0" w:color="F2F2F2"/>
            </w:tcBorders>
            <w:shd w:val="clear" w:color="auto" w:fill="auto"/>
            <w:vAlign w:val="center"/>
            <w:hideMark/>
          </w:tcPr>
          <w:p w14:paraId="330C0995"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39%</w:t>
            </w:r>
          </w:p>
        </w:tc>
        <w:tc>
          <w:tcPr>
            <w:tcW w:w="960" w:type="dxa"/>
            <w:tcBorders>
              <w:top w:val="nil"/>
              <w:left w:val="nil"/>
              <w:bottom w:val="single" w:sz="8" w:space="0" w:color="F2F2F2"/>
              <w:right w:val="single" w:sz="8" w:space="0" w:color="F2F2F2"/>
            </w:tcBorders>
            <w:shd w:val="clear" w:color="000000" w:fill="F2F2F2"/>
            <w:vAlign w:val="center"/>
            <w:hideMark/>
          </w:tcPr>
          <w:p w14:paraId="6FD85C7D"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35%</w:t>
            </w:r>
          </w:p>
        </w:tc>
      </w:tr>
      <w:tr w:rsidR="00C62413" w:rsidRPr="00C62413" w14:paraId="679DA6F6" w14:textId="77777777" w:rsidTr="00C62413">
        <w:trPr>
          <w:trHeight w:val="300"/>
        </w:trPr>
        <w:tc>
          <w:tcPr>
            <w:tcW w:w="1200" w:type="dxa"/>
            <w:tcBorders>
              <w:top w:val="nil"/>
              <w:left w:val="single" w:sz="8" w:space="0" w:color="F2F2F2"/>
              <w:bottom w:val="single" w:sz="8" w:space="0" w:color="F2F2F2"/>
              <w:right w:val="single" w:sz="8" w:space="0" w:color="F2F2F2"/>
            </w:tcBorders>
            <w:shd w:val="clear" w:color="000000" w:fill="F2F2F2"/>
            <w:vAlign w:val="center"/>
            <w:hideMark/>
          </w:tcPr>
          <w:p w14:paraId="582BD28B"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All Staff</w:t>
            </w:r>
          </w:p>
        </w:tc>
        <w:tc>
          <w:tcPr>
            <w:tcW w:w="1540" w:type="dxa"/>
            <w:tcBorders>
              <w:top w:val="single" w:sz="8" w:space="0" w:color="F2F2F2"/>
              <w:left w:val="nil"/>
              <w:bottom w:val="nil"/>
              <w:right w:val="single" w:sz="8" w:space="0" w:color="F2F2F2"/>
            </w:tcBorders>
            <w:shd w:val="clear" w:color="000000" w:fill="FFFFFF"/>
            <w:vAlign w:val="center"/>
            <w:hideMark/>
          </w:tcPr>
          <w:p w14:paraId="2438FD5B"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20.15</w:t>
            </w:r>
          </w:p>
        </w:tc>
        <w:tc>
          <w:tcPr>
            <w:tcW w:w="1620" w:type="dxa"/>
            <w:tcBorders>
              <w:top w:val="nil"/>
              <w:left w:val="nil"/>
              <w:bottom w:val="single" w:sz="8" w:space="0" w:color="F2F2F2"/>
              <w:right w:val="single" w:sz="8" w:space="0" w:color="F2F2F2"/>
            </w:tcBorders>
            <w:shd w:val="clear" w:color="000000" w:fill="F2F2F2"/>
            <w:vAlign w:val="center"/>
            <w:hideMark/>
          </w:tcPr>
          <w:p w14:paraId="395C6440"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17.87</w:t>
            </w:r>
          </w:p>
        </w:tc>
        <w:tc>
          <w:tcPr>
            <w:tcW w:w="960" w:type="dxa"/>
            <w:tcBorders>
              <w:top w:val="nil"/>
              <w:left w:val="nil"/>
              <w:bottom w:val="nil"/>
              <w:right w:val="nil"/>
            </w:tcBorders>
            <w:shd w:val="clear" w:color="auto" w:fill="auto"/>
            <w:vAlign w:val="center"/>
            <w:hideMark/>
          </w:tcPr>
          <w:p w14:paraId="287EBD13" w14:textId="77777777" w:rsidR="00C62413" w:rsidRPr="00C62413" w:rsidRDefault="00C62413" w:rsidP="00C62413">
            <w:pPr>
              <w:spacing w:after="0" w:line="240" w:lineRule="auto"/>
              <w:jc w:val="center"/>
              <w:rPr>
                <w:rFonts w:cs="Calibri"/>
                <w:color w:val="000000"/>
                <w:lang w:val="en-GB" w:eastAsia="en-GB"/>
              </w:rPr>
            </w:pPr>
          </w:p>
        </w:tc>
        <w:tc>
          <w:tcPr>
            <w:tcW w:w="960" w:type="dxa"/>
            <w:tcBorders>
              <w:top w:val="nil"/>
              <w:left w:val="nil"/>
              <w:bottom w:val="nil"/>
              <w:right w:val="nil"/>
            </w:tcBorders>
            <w:shd w:val="clear" w:color="auto" w:fill="auto"/>
            <w:noWrap/>
            <w:vAlign w:val="bottom"/>
            <w:hideMark/>
          </w:tcPr>
          <w:p w14:paraId="212842DE" w14:textId="77777777" w:rsidR="00C62413" w:rsidRPr="00C62413" w:rsidRDefault="00C62413" w:rsidP="00C62413">
            <w:pPr>
              <w:spacing w:after="0" w:line="240" w:lineRule="auto"/>
              <w:rPr>
                <w:rFonts w:ascii="Times New Roman" w:hAnsi="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209A04A2" w14:textId="77777777" w:rsidR="00C62413" w:rsidRPr="00C62413" w:rsidRDefault="00C62413" w:rsidP="00C62413">
            <w:pPr>
              <w:spacing w:after="0" w:line="240" w:lineRule="auto"/>
              <w:rPr>
                <w:rFonts w:ascii="Times New Roman" w:hAnsi="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FB0875A" w14:textId="77777777" w:rsidR="00C62413" w:rsidRPr="00C62413" w:rsidRDefault="00C62413" w:rsidP="00C62413">
            <w:pPr>
              <w:spacing w:after="0" w:line="240" w:lineRule="auto"/>
              <w:rPr>
                <w:rFonts w:ascii="Times New Roman" w:hAnsi="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24572FE" w14:textId="77777777" w:rsidR="00C62413" w:rsidRPr="00C62413" w:rsidRDefault="00C62413" w:rsidP="00C62413">
            <w:pPr>
              <w:spacing w:after="0" w:line="240" w:lineRule="auto"/>
              <w:rPr>
                <w:rFonts w:ascii="Times New Roman" w:hAnsi="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D59584E" w14:textId="77777777" w:rsidR="00C62413" w:rsidRPr="00C62413" w:rsidRDefault="00C62413" w:rsidP="00C62413">
            <w:pPr>
              <w:spacing w:after="0" w:line="240" w:lineRule="auto"/>
              <w:rPr>
                <w:rFonts w:ascii="Times New Roman" w:hAnsi="Times New Roman"/>
                <w:sz w:val="20"/>
                <w:szCs w:val="20"/>
                <w:lang w:val="en-GB" w:eastAsia="en-GB"/>
              </w:rPr>
            </w:pPr>
          </w:p>
        </w:tc>
      </w:tr>
      <w:tr w:rsidR="00C62413" w:rsidRPr="00C62413" w14:paraId="3CEF2CF2" w14:textId="77777777" w:rsidTr="00C62413">
        <w:trPr>
          <w:trHeight w:val="300"/>
        </w:trPr>
        <w:tc>
          <w:tcPr>
            <w:tcW w:w="1200" w:type="dxa"/>
            <w:tcBorders>
              <w:top w:val="nil"/>
              <w:left w:val="single" w:sz="8" w:space="0" w:color="F2F2F2"/>
              <w:bottom w:val="single" w:sz="8" w:space="0" w:color="F2F2F2"/>
              <w:right w:val="single" w:sz="8" w:space="0" w:color="F2F2F2"/>
            </w:tcBorders>
            <w:shd w:val="clear" w:color="000000" w:fill="F2F2F2"/>
            <w:vAlign w:val="center"/>
            <w:hideMark/>
          </w:tcPr>
          <w:p w14:paraId="261B2AAC" w14:textId="77777777" w:rsidR="00C62413" w:rsidRPr="00C62413" w:rsidRDefault="00C62413" w:rsidP="00C62413">
            <w:pPr>
              <w:spacing w:after="0" w:line="240" w:lineRule="auto"/>
              <w:jc w:val="center"/>
              <w:rPr>
                <w:rFonts w:cs="Calibri"/>
                <w:color w:val="000000"/>
                <w:lang w:val="en-GB" w:eastAsia="en-GB"/>
              </w:rPr>
            </w:pPr>
            <w:r w:rsidRPr="00C62413">
              <w:rPr>
                <w:rFonts w:cs="Calibri"/>
                <w:color w:val="000000"/>
                <w:lang w:val="en-GB" w:eastAsia="en-GB"/>
              </w:rPr>
              <w:t>Pay Gap</w:t>
            </w:r>
          </w:p>
        </w:tc>
        <w:tc>
          <w:tcPr>
            <w:tcW w:w="1540" w:type="dxa"/>
            <w:tcBorders>
              <w:top w:val="single" w:sz="8" w:space="0" w:color="F2F2F2"/>
              <w:left w:val="nil"/>
              <w:bottom w:val="single" w:sz="8" w:space="0" w:color="F2F2F2"/>
              <w:right w:val="single" w:sz="8" w:space="0" w:color="F2F2F2"/>
            </w:tcBorders>
            <w:shd w:val="clear" w:color="000000" w:fill="FFFFFF"/>
            <w:vAlign w:val="center"/>
            <w:hideMark/>
          </w:tcPr>
          <w:p w14:paraId="7B40D342" w14:textId="77777777" w:rsidR="00C62413" w:rsidRPr="00C62413" w:rsidRDefault="00C62413" w:rsidP="00C62413">
            <w:pPr>
              <w:spacing w:after="0" w:line="240" w:lineRule="auto"/>
              <w:jc w:val="center"/>
              <w:rPr>
                <w:rFonts w:cs="Calibri"/>
                <w:b/>
                <w:bCs/>
                <w:color w:val="000000"/>
                <w:lang w:val="en-GB" w:eastAsia="en-GB"/>
              </w:rPr>
            </w:pPr>
            <w:r w:rsidRPr="00C62413">
              <w:rPr>
                <w:rFonts w:cs="Calibri"/>
                <w:b/>
                <w:bCs/>
                <w:color w:val="000000"/>
                <w:lang w:val="en-GB" w:eastAsia="en-GB"/>
              </w:rPr>
              <w:t>-4%</w:t>
            </w:r>
          </w:p>
        </w:tc>
        <w:tc>
          <w:tcPr>
            <w:tcW w:w="1620" w:type="dxa"/>
            <w:tcBorders>
              <w:top w:val="nil"/>
              <w:left w:val="nil"/>
              <w:bottom w:val="single" w:sz="8" w:space="0" w:color="F2F2F2"/>
              <w:right w:val="single" w:sz="8" w:space="0" w:color="F2F2F2"/>
            </w:tcBorders>
            <w:shd w:val="clear" w:color="000000" w:fill="F2F2F2"/>
            <w:vAlign w:val="center"/>
            <w:hideMark/>
          </w:tcPr>
          <w:p w14:paraId="00F595D3" w14:textId="77777777" w:rsidR="00C62413" w:rsidRPr="00C62413" w:rsidRDefault="00C62413" w:rsidP="00C62413">
            <w:pPr>
              <w:spacing w:after="0" w:line="240" w:lineRule="auto"/>
              <w:jc w:val="center"/>
              <w:rPr>
                <w:rFonts w:cs="Calibri"/>
                <w:b/>
                <w:bCs/>
                <w:color w:val="000000"/>
                <w:lang w:val="en-GB" w:eastAsia="en-GB"/>
              </w:rPr>
            </w:pPr>
            <w:r w:rsidRPr="00C62413">
              <w:rPr>
                <w:rFonts w:cs="Calibri"/>
                <w:b/>
                <w:bCs/>
                <w:color w:val="000000"/>
                <w:lang w:val="en-GB" w:eastAsia="en-GB"/>
              </w:rPr>
              <w:t>-3%</w:t>
            </w:r>
          </w:p>
        </w:tc>
        <w:tc>
          <w:tcPr>
            <w:tcW w:w="960" w:type="dxa"/>
            <w:tcBorders>
              <w:top w:val="nil"/>
              <w:left w:val="nil"/>
              <w:bottom w:val="nil"/>
              <w:right w:val="nil"/>
            </w:tcBorders>
            <w:shd w:val="clear" w:color="auto" w:fill="auto"/>
            <w:vAlign w:val="center"/>
            <w:hideMark/>
          </w:tcPr>
          <w:p w14:paraId="68816317" w14:textId="77777777" w:rsidR="00C62413" w:rsidRPr="00C62413" w:rsidRDefault="00C62413" w:rsidP="00C62413">
            <w:pPr>
              <w:spacing w:after="0" w:line="240" w:lineRule="auto"/>
              <w:jc w:val="center"/>
              <w:rPr>
                <w:rFonts w:cs="Calibri"/>
                <w:b/>
                <w:bCs/>
                <w:color w:val="000000"/>
                <w:lang w:val="en-GB" w:eastAsia="en-GB"/>
              </w:rPr>
            </w:pPr>
          </w:p>
        </w:tc>
        <w:tc>
          <w:tcPr>
            <w:tcW w:w="960" w:type="dxa"/>
            <w:tcBorders>
              <w:top w:val="nil"/>
              <w:left w:val="nil"/>
              <w:bottom w:val="nil"/>
              <w:right w:val="nil"/>
            </w:tcBorders>
            <w:shd w:val="clear" w:color="auto" w:fill="auto"/>
            <w:noWrap/>
            <w:vAlign w:val="bottom"/>
            <w:hideMark/>
          </w:tcPr>
          <w:p w14:paraId="46C36656" w14:textId="77777777" w:rsidR="00C62413" w:rsidRPr="00C62413" w:rsidRDefault="00C62413" w:rsidP="00C62413">
            <w:pPr>
              <w:spacing w:after="0" w:line="240" w:lineRule="auto"/>
              <w:rPr>
                <w:rFonts w:ascii="Times New Roman" w:hAnsi="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5139D5A5" w14:textId="77777777" w:rsidR="00C62413" w:rsidRPr="00C62413" w:rsidRDefault="00C62413" w:rsidP="00C62413">
            <w:pPr>
              <w:spacing w:after="0" w:line="240" w:lineRule="auto"/>
              <w:rPr>
                <w:rFonts w:ascii="Times New Roman" w:hAnsi="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32C60411" w14:textId="77777777" w:rsidR="00C62413" w:rsidRPr="00C62413" w:rsidRDefault="00C62413" w:rsidP="00C62413">
            <w:pPr>
              <w:spacing w:after="0" w:line="240" w:lineRule="auto"/>
              <w:rPr>
                <w:rFonts w:ascii="Times New Roman" w:hAnsi="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7196D3F1" w14:textId="77777777" w:rsidR="00C62413" w:rsidRPr="00C62413" w:rsidRDefault="00C62413" w:rsidP="00C62413">
            <w:pPr>
              <w:spacing w:after="0" w:line="240" w:lineRule="auto"/>
              <w:rPr>
                <w:rFonts w:ascii="Times New Roman" w:hAnsi="Times New Roman"/>
                <w:sz w:val="20"/>
                <w:szCs w:val="20"/>
                <w:lang w:val="en-GB" w:eastAsia="en-GB"/>
              </w:rPr>
            </w:pPr>
          </w:p>
        </w:tc>
        <w:tc>
          <w:tcPr>
            <w:tcW w:w="960" w:type="dxa"/>
            <w:tcBorders>
              <w:top w:val="nil"/>
              <w:left w:val="nil"/>
              <w:bottom w:val="nil"/>
              <w:right w:val="nil"/>
            </w:tcBorders>
            <w:shd w:val="clear" w:color="auto" w:fill="auto"/>
            <w:noWrap/>
            <w:vAlign w:val="bottom"/>
            <w:hideMark/>
          </w:tcPr>
          <w:p w14:paraId="424DC79A" w14:textId="77777777" w:rsidR="00C62413" w:rsidRPr="00C62413" w:rsidRDefault="00C62413" w:rsidP="00C62413">
            <w:pPr>
              <w:spacing w:after="0" w:line="240" w:lineRule="auto"/>
              <w:rPr>
                <w:rFonts w:ascii="Times New Roman" w:hAnsi="Times New Roman"/>
                <w:sz w:val="20"/>
                <w:szCs w:val="20"/>
                <w:lang w:val="en-GB" w:eastAsia="en-GB"/>
              </w:rPr>
            </w:pPr>
          </w:p>
        </w:tc>
      </w:tr>
    </w:tbl>
    <w:p w14:paraId="61DB6614" w14:textId="77777777" w:rsidR="00C62413" w:rsidRDefault="00C62413" w:rsidP="00154AAA">
      <w:pPr>
        <w:pStyle w:val="FLSHeading3"/>
      </w:pPr>
    </w:p>
    <w:p w14:paraId="7EE61640" w14:textId="75F4EEFF" w:rsidR="00C62413" w:rsidRDefault="00C62413" w:rsidP="00C62413">
      <w:pPr>
        <w:pStyle w:val="FLSBody"/>
      </w:pPr>
      <w:r>
        <w:t>Th</w:t>
      </w:r>
      <w:r w:rsidRPr="00554D4E">
        <w:t xml:space="preserve">e Gender Pay Gap is currently </w:t>
      </w:r>
      <w:r>
        <w:t>-4% (mean) and -3% (median)</w:t>
      </w:r>
      <w:r w:rsidRPr="00554D4E">
        <w:t xml:space="preserve"> but we </w:t>
      </w:r>
      <w:proofErr w:type="gramStart"/>
      <w:r w:rsidRPr="00554D4E">
        <w:t>are still under-represented</w:t>
      </w:r>
      <w:proofErr w:type="gramEnd"/>
      <w:r w:rsidRPr="00554D4E">
        <w:t xml:space="preserve"> by females across FLS </w:t>
      </w:r>
      <w:r>
        <w:t>across all pay quarters</w:t>
      </w:r>
      <w:r w:rsidRPr="00554D4E">
        <w:t>. Therefore</w:t>
      </w:r>
      <w:r>
        <w:t>,</w:t>
      </w:r>
      <w:r w:rsidRPr="00554D4E">
        <w:t xml:space="preserve"> we </w:t>
      </w:r>
      <w:r>
        <w:t xml:space="preserve">need to </w:t>
      </w:r>
      <w:r w:rsidRPr="00554D4E">
        <w:t xml:space="preserve">continue to </w:t>
      </w:r>
      <w:proofErr w:type="gramStart"/>
      <w:r w:rsidRPr="00554D4E">
        <w:t>work on implementing</w:t>
      </w:r>
      <w:proofErr w:type="gramEnd"/>
      <w:r w:rsidRPr="00554D4E">
        <w:t xml:space="preserve"> the actions below to increase the overall percentage of women in the business</w:t>
      </w:r>
      <w:r>
        <w:t xml:space="preserve">. </w:t>
      </w:r>
    </w:p>
    <w:p w14:paraId="5BF091EE" w14:textId="77777777" w:rsidR="00C62413" w:rsidRDefault="00C62413" w:rsidP="00C62413">
      <w:pPr>
        <w:pStyle w:val="FLSBody"/>
      </w:pPr>
    </w:p>
    <w:p w14:paraId="371B3AE4" w14:textId="7807EA14" w:rsidR="00C62413" w:rsidRDefault="00C62413" w:rsidP="00C62413">
      <w:pPr>
        <w:pStyle w:val="FLSBody"/>
      </w:pPr>
      <w:proofErr w:type="gramStart"/>
      <w:r>
        <w:t>We’ve</w:t>
      </w:r>
      <w:proofErr w:type="gramEnd"/>
      <w:r>
        <w:t xml:space="preserve"> increased female representation in the organisation in the highest two pay quarters since our 2023 report. This may well explain the increase from the -0.1% mean hourly wage in 2023 to </w:t>
      </w:r>
      <w:r>
        <w:lastRenderedPageBreak/>
        <w:t>-4% this year. However,</w:t>
      </w:r>
      <w:r w:rsidR="00D80ECB">
        <w:t xml:space="preserve"> </w:t>
      </w:r>
      <w:r>
        <w:t xml:space="preserve">just 25% of staff are female in </w:t>
      </w:r>
      <w:r w:rsidR="00D80ECB">
        <w:t>the lower-mid pay quarter</w:t>
      </w:r>
      <w:r>
        <w:t xml:space="preserve">, compared to the FLS average of 34%. </w:t>
      </w:r>
    </w:p>
    <w:p w14:paraId="2AAF1818" w14:textId="77777777" w:rsidR="00C62413" w:rsidRDefault="00C62413" w:rsidP="00C62413">
      <w:pPr>
        <w:pStyle w:val="FLSBody"/>
      </w:pPr>
    </w:p>
    <w:p w14:paraId="1A3C0D57" w14:textId="269FB3E0" w:rsidR="00C62413" w:rsidRDefault="00D80ECB" w:rsidP="00C62413">
      <w:pPr>
        <w:pStyle w:val="FLSBody"/>
      </w:pPr>
      <w:r>
        <w:t xml:space="preserve">The median pay gap has improved minimally since 2023, whilst the mean gender pay gap has widened. </w:t>
      </w:r>
      <w:r w:rsidR="00BC58D1">
        <w:t>This may be because</w:t>
      </w:r>
      <w:r w:rsidR="00413F0C">
        <w:t>, w</w:t>
      </w:r>
      <w:r w:rsidR="009C646F">
        <w:t xml:space="preserve">hile there are </w:t>
      </w:r>
      <w:r w:rsidR="00FF2174">
        <w:t>fewer</w:t>
      </w:r>
      <w:r>
        <w:t xml:space="preserve"> female staff across the agency, there are </w:t>
      </w:r>
      <w:r w:rsidR="00C62413">
        <w:t xml:space="preserve">more women in national office functions </w:t>
      </w:r>
      <w:r w:rsidR="009C646F">
        <w:t xml:space="preserve">in </w:t>
      </w:r>
      <w:r w:rsidR="00C62413">
        <w:t>higher pay bands</w:t>
      </w:r>
      <w:r w:rsidR="00BC58D1">
        <w:t xml:space="preserve"> when</w:t>
      </w:r>
      <w:r w:rsidR="009C646F">
        <w:t xml:space="preserve"> compared to other parts of the </w:t>
      </w:r>
      <w:r w:rsidR="00413F0C">
        <w:t>agency</w:t>
      </w:r>
      <w:r w:rsidR="00C62413">
        <w:t xml:space="preserve">. </w:t>
      </w:r>
    </w:p>
    <w:p w14:paraId="0CD87410" w14:textId="77777777" w:rsidR="00C62413" w:rsidRDefault="00C62413" w:rsidP="00C62413">
      <w:pPr>
        <w:pStyle w:val="FLSBody"/>
      </w:pPr>
    </w:p>
    <w:p w14:paraId="706136D7" w14:textId="77777777" w:rsidR="00D80ECB" w:rsidRPr="00776125" w:rsidRDefault="00D80ECB" w:rsidP="00D80ECB">
      <w:pPr>
        <w:pStyle w:val="FLSHeading3"/>
      </w:pPr>
      <w:r>
        <w:t>Actions we are taking to create gender balance</w:t>
      </w:r>
    </w:p>
    <w:p w14:paraId="5C81D076" w14:textId="77777777" w:rsidR="00D80ECB" w:rsidRDefault="00D80ECB" w:rsidP="00D80ECB">
      <w:pPr>
        <w:pStyle w:val="FLSBody"/>
        <w:numPr>
          <w:ilvl w:val="0"/>
          <w:numId w:val="5"/>
        </w:numPr>
      </w:pPr>
      <w:r>
        <w:rPr>
          <w:b/>
          <w:bCs/>
        </w:rPr>
        <w:t xml:space="preserve">Pay Transparency: </w:t>
      </w:r>
      <w:r>
        <w:t xml:space="preserve">As part of our commitment to gender equality, we will continue to be transparent with salary ranges, pay data and benchmarking. </w:t>
      </w:r>
    </w:p>
    <w:p w14:paraId="7B273088" w14:textId="428BD0F4" w:rsidR="00D80ECB" w:rsidRDefault="00D80ECB" w:rsidP="00D80ECB">
      <w:pPr>
        <w:pStyle w:val="FLSBody"/>
        <w:numPr>
          <w:ilvl w:val="0"/>
          <w:numId w:val="5"/>
        </w:numPr>
      </w:pPr>
      <w:r>
        <w:rPr>
          <w:b/>
          <w:bCs/>
        </w:rPr>
        <w:t xml:space="preserve">Recruitment: </w:t>
      </w:r>
      <w:r>
        <w:t>We will continue and extend our commitment to positive action in attraction, for example by removing unnecessary criteria from job descriptions, and analysing the use of gendered language in our job adverts so that wording is gender neutral.</w:t>
      </w:r>
    </w:p>
    <w:p w14:paraId="297DC04D" w14:textId="48597D39" w:rsidR="00D80ECB" w:rsidRDefault="00D80ECB" w:rsidP="00D80ECB">
      <w:pPr>
        <w:pStyle w:val="FLSBody"/>
        <w:numPr>
          <w:ilvl w:val="0"/>
          <w:numId w:val="5"/>
        </w:numPr>
      </w:pPr>
      <w:r w:rsidRPr="00A65A4C">
        <w:rPr>
          <w:b/>
          <w:bCs/>
        </w:rPr>
        <w:t>Equality Monitoring</w:t>
      </w:r>
      <w:r>
        <w:t xml:space="preserve">: We will continue to engage staff about sharing their equality data with us. Care </w:t>
      </w:r>
      <w:proofErr w:type="gramStart"/>
      <w:r>
        <w:t>is taken</w:t>
      </w:r>
      <w:proofErr w:type="gramEnd"/>
      <w:r>
        <w:t xml:space="preserve"> to explain how and why we collect this sensitive personal information, including data handling and confidentiality. Disclosure rates has increased across the information, and now stand at 100% for </w:t>
      </w:r>
      <w:r w:rsidR="00FC693D">
        <w:t>sex and age</w:t>
      </w:r>
      <w:r>
        <w:t>, 94% disclosure for disability, and 9</w:t>
      </w:r>
      <w:r w:rsidR="00FC693D">
        <w:t>4</w:t>
      </w:r>
      <w:r>
        <w:t xml:space="preserve">% for ethnicity. </w:t>
      </w:r>
    </w:p>
    <w:p w14:paraId="58471D38" w14:textId="3F4E78A3" w:rsidR="00D80ECB" w:rsidRDefault="00D80ECB" w:rsidP="00D80ECB">
      <w:pPr>
        <w:pStyle w:val="FLSBody"/>
        <w:numPr>
          <w:ilvl w:val="0"/>
          <w:numId w:val="5"/>
        </w:numPr>
        <w:jc w:val="both"/>
      </w:pPr>
      <w:r w:rsidRPr="00A65A4C">
        <w:rPr>
          <w:b/>
          <w:bCs/>
        </w:rPr>
        <w:t>Supporting progression and retention</w:t>
      </w:r>
      <w:r>
        <w:t>: We will investigate potential causes of pay inequality between employees.</w:t>
      </w:r>
      <w:r w:rsidR="00FC693D">
        <w:t xml:space="preserve"> </w:t>
      </w:r>
      <w:r>
        <w:t xml:space="preserve">We </w:t>
      </w:r>
      <w:r w:rsidR="00BC58D1">
        <w:t>are</w:t>
      </w:r>
      <w:r>
        <w:t xml:space="preserve"> introducing the Scottish Government employee passport in the coming </w:t>
      </w:r>
      <w:proofErr w:type="gramStart"/>
      <w:r>
        <w:t>financial year</w:t>
      </w:r>
      <w:proofErr w:type="gramEnd"/>
      <w:r>
        <w:t xml:space="preserve"> to support staff </w:t>
      </w:r>
      <w:r w:rsidR="00BC58D1">
        <w:t>who may need</w:t>
      </w:r>
      <w:r>
        <w:t xml:space="preserve"> workplace adjustments, </w:t>
      </w:r>
      <w:r w:rsidRPr="0084444E">
        <w:t>and have launched comprehensive menopause guidance</w:t>
      </w:r>
      <w:r w:rsidR="00BC58D1">
        <w:t>, reinforced by a network of menopause champions,</w:t>
      </w:r>
      <w:r w:rsidRPr="0084444E">
        <w:t xml:space="preserve"> to support staff and managers </w:t>
      </w:r>
      <w:r w:rsidR="00BC58D1">
        <w:t xml:space="preserve">to </w:t>
      </w:r>
      <w:r w:rsidRPr="0084444E">
        <w:t>have open conversations about menopause at work</w:t>
      </w:r>
      <w:r>
        <w:t>.</w:t>
      </w:r>
    </w:p>
    <w:p w14:paraId="3B38BF9E" w14:textId="77777777" w:rsidR="00D80ECB" w:rsidRDefault="00D80ECB" w:rsidP="00D80ECB">
      <w:pPr>
        <w:pStyle w:val="FLSBody"/>
        <w:numPr>
          <w:ilvl w:val="0"/>
          <w:numId w:val="5"/>
        </w:numPr>
        <w:jc w:val="both"/>
      </w:pPr>
      <w:r w:rsidRPr="00A65A4C">
        <w:rPr>
          <w:b/>
          <w:bCs/>
        </w:rPr>
        <w:t>Ensuring dignity and respect in the workplace</w:t>
      </w:r>
      <w:r>
        <w:t xml:space="preserve">: We are refreshing our policy around bullying and harassment to incorporate a broader approach to dignity at work. Alongside our active bystandership approach, we are committed to creating an inclusive workplace where people feel empowered to raise concerns with assurance they will </w:t>
      </w:r>
      <w:proofErr w:type="gramStart"/>
      <w:r>
        <w:t>be dealt</w:t>
      </w:r>
      <w:proofErr w:type="gramEnd"/>
      <w:r>
        <w:t xml:space="preserve"> with appropriately.</w:t>
      </w:r>
    </w:p>
    <w:p w14:paraId="0B1BD4D0" w14:textId="77777777" w:rsidR="00D80ECB" w:rsidRDefault="00D80ECB" w:rsidP="00D80ECB">
      <w:pPr>
        <w:pStyle w:val="FLSBody"/>
      </w:pPr>
    </w:p>
    <w:p w14:paraId="4DBED763" w14:textId="0B6B238F" w:rsidR="001176C9" w:rsidRDefault="00D80ECB" w:rsidP="00D80ECB">
      <w:pPr>
        <w:pStyle w:val="FLSBody"/>
      </w:pPr>
      <w:r>
        <w:t xml:space="preserve">I confirm that the data </w:t>
      </w:r>
      <w:r w:rsidR="00FF2174">
        <w:t>reported,</w:t>
      </w:r>
      <w:r>
        <w:t xml:space="preserve"> and the calculations produced are accurate.</w:t>
      </w:r>
    </w:p>
    <w:p w14:paraId="6B60F480" w14:textId="77777777" w:rsidR="001176C9" w:rsidRDefault="001176C9" w:rsidP="00D80ECB">
      <w:pPr>
        <w:pStyle w:val="FLSBody"/>
      </w:pPr>
    </w:p>
    <w:p w14:paraId="1360AD53" w14:textId="283FEE02" w:rsidR="00C62413" w:rsidRDefault="001176C9" w:rsidP="001176C9">
      <w:pPr>
        <w:pStyle w:val="FLSBody"/>
      </w:pPr>
      <w:r>
        <w:rPr>
          <w:noProof/>
        </w:rPr>
        <w:drawing>
          <wp:inline distT="0" distB="0" distL="0" distR="0" wp14:anchorId="2A48D2FB" wp14:editId="79DF2D0E">
            <wp:extent cx="1359566" cy="575734"/>
            <wp:effectExtent l="0" t="0" r="0" b="0"/>
            <wp:docPr id="350443561" name="Picture 2" descr="Kevin Quinl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443561" name="Picture 2" descr="Kevin Quinlan signature"/>
                    <pic:cNvPicPr/>
                  </pic:nvPicPr>
                  <pic:blipFill>
                    <a:blip r:embed="rId11"/>
                    <a:stretch>
                      <a:fillRect/>
                    </a:stretch>
                  </pic:blipFill>
                  <pic:spPr>
                    <a:xfrm>
                      <a:off x="0" y="0"/>
                      <a:ext cx="1365590" cy="578285"/>
                    </a:xfrm>
                    <a:prstGeom prst="rect">
                      <a:avLst/>
                    </a:prstGeom>
                  </pic:spPr>
                </pic:pic>
              </a:graphicData>
            </a:graphic>
          </wp:inline>
        </w:drawing>
      </w:r>
    </w:p>
    <w:p w14:paraId="3B3D7DF9" w14:textId="77777777" w:rsidR="00FC693D" w:rsidRDefault="00FC693D" w:rsidP="00FC693D">
      <w:pPr>
        <w:pStyle w:val="FLSBody"/>
        <w:rPr>
          <w:b/>
          <w:bCs/>
        </w:rPr>
      </w:pPr>
      <w:r w:rsidRPr="003B552B">
        <w:rPr>
          <w:b/>
          <w:bCs/>
        </w:rPr>
        <w:t>Chief Executive</w:t>
      </w:r>
    </w:p>
    <w:p w14:paraId="41168ECD" w14:textId="77777777" w:rsidR="00FC693D" w:rsidRPr="00554D4E" w:rsidRDefault="00FC693D" w:rsidP="00FC693D">
      <w:pPr>
        <w:pStyle w:val="FLSBody"/>
        <w:rPr>
          <w:b/>
          <w:bCs/>
        </w:rPr>
      </w:pPr>
      <w:r w:rsidRPr="003B552B">
        <w:rPr>
          <w:b/>
          <w:bCs/>
        </w:rPr>
        <w:t>Forestry and Land Scotland</w:t>
      </w:r>
    </w:p>
    <w:p w14:paraId="4F278C48" w14:textId="77777777" w:rsidR="00FC693D" w:rsidRDefault="00FC693D" w:rsidP="00154AAA">
      <w:pPr>
        <w:pStyle w:val="FLSHeading3"/>
      </w:pPr>
    </w:p>
    <w:sectPr w:rsidR="00FC693D" w:rsidSect="00D52DA1">
      <w:headerReference w:type="default" r:id="rId12"/>
      <w:headerReference w:type="first" r:id="rId13"/>
      <w:pgSz w:w="11907" w:h="16839" w:code="9"/>
      <w:pgMar w:top="1441" w:right="1440" w:bottom="1115" w:left="993" w:header="28" w:footer="3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381BE" w14:textId="77777777" w:rsidR="001976A8" w:rsidRDefault="001976A8" w:rsidP="00DA5B6C">
      <w:pPr>
        <w:spacing w:after="0" w:line="240" w:lineRule="auto"/>
      </w:pPr>
      <w:r>
        <w:separator/>
      </w:r>
    </w:p>
  </w:endnote>
  <w:endnote w:type="continuationSeparator" w:id="0">
    <w:p w14:paraId="24716DC0" w14:textId="77777777" w:rsidR="001976A8" w:rsidRDefault="001976A8" w:rsidP="00DA5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102F2" w14:textId="77777777" w:rsidR="001976A8" w:rsidRDefault="001976A8" w:rsidP="00DA5B6C">
      <w:pPr>
        <w:spacing w:after="0" w:line="240" w:lineRule="auto"/>
      </w:pPr>
      <w:r>
        <w:separator/>
      </w:r>
    </w:p>
  </w:footnote>
  <w:footnote w:type="continuationSeparator" w:id="0">
    <w:p w14:paraId="59C7AB43" w14:textId="77777777" w:rsidR="001976A8" w:rsidRDefault="001976A8" w:rsidP="00DA5B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4AC42" w14:textId="77777777" w:rsidR="00E930D6" w:rsidRDefault="00E930D6" w:rsidP="00E930D6">
    <w:pPr>
      <w:ind w:left="-99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8F5D" w14:textId="77777777" w:rsidR="00BB26FF" w:rsidRDefault="00787B4C" w:rsidP="00787B4C">
    <w:pPr>
      <w:ind w:left="-993"/>
    </w:pPr>
    <w:r>
      <w:rPr>
        <w:noProof/>
      </w:rPr>
      <w:drawing>
        <wp:inline distT="0" distB="0" distL="0" distR="0" wp14:anchorId="5E10F0E4" wp14:editId="4AF6333F">
          <wp:extent cx="7940102" cy="1499350"/>
          <wp:effectExtent l="0" t="0" r="0" b="0"/>
          <wp:docPr id="2" name="Picture 2" descr="Forestry and Land Scotland logo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s-word-header-portrait-A4.png"/>
                  <pic:cNvPicPr/>
                </pic:nvPicPr>
                <pic:blipFill>
                  <a:blip r:embed="rId1"/>
                  <a:stretch>
                    <a:fillRect/>
                  </a:stretch>
                </pic:blipFill>
                <pic:spPr>
                  <a:xfrm>
                    <a:off x="0" y="0"/>
                    <a:ext cx="7981216" cy="15071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4847"/>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C7338C1"/>
    <w:multiLevelType w:val="hybridMultilevel"/>
    <w:tmpl w:val="067E4E3E"/>
    <w:lvl w:ilvl="0" w:tplc="605AB1F0">
      <w:start w:val="1"/>
      <w:numFmt w:val="decimal"/>
      <w:pStyle w:val="FLSNumbers"/>
      <w:lvlText w:val="%1."/>
      <w:lvlJc w:val="left"/>
      <w:pPr>
        <w:ind w:left="717" w:hanging="360"/>
      </w:pPr>
      <w:rPr>
        <w:rFonts w:cs="Times New Roman" w:hint="default"/>
        <w:color w:val="035F1D"/>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6C2E64B9"/>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74DB37C0"/>
    <w:multiLevelType w:val="hybridMultilevel"/>
    <w:tmpl w:val="89203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6F7CF0"/>
    <w:multiLevelType w:val="hybridMultilevel"/>
    <w:tmpl w:val="CFEACC90"/>
    <w:lvl w:ilvl="0" w:tplc="8CC846AE">
      <w:start w:val="1"/>
      <w:numFmt w:val="bullet"/>
      <w:pStyle w:val="FLSBullets"/>
      <w:lvlText w:val=""/>
      <w:lvlJc w:val="left"/>
      <w:pPr>
        <w:ind w:left="717" w:hanging="360"/>
      </w:pPr>
      <w:rPr>
        <w:rFonts w:ascii="Symbol" w:hAnsi="Symbol" w:hint="default"/>
        <w:color w:val="035F1D"/>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4024363">
    <w:abstractNumId w:val="1"/>
  </w:num>
  <w:num w:numId="2" w16cid:durableId="1488665584">
    <w:abstractNumId w:val="4"/>
  </w:num>
  <w:num w:numId="3" w16cid:durableId="586156747">
    <w:abstractNumId w:val="0"/>
  </w:num>
  <w:num w:numId="4" w16cid:durableId="1371146966">
    <w:abstractNumId w:val="2"/>
  </w:num>
  <w:num w:numId="5" w16cid:durableId="12887037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DB3"/>
    <w:rsid w:val="000918FA"/>
    <w:rsid w:val="000B162C"/>
    <w:rsid w:val="00103FCF"/>
    <w:rsid w:val="001120D7"/>
    <w:rsid w:val="001176C9"/>
    <w:rsid w:val="00135506"/>
    <w:rsid w:val="0014037D"/>
    <w:rsid w:val="00142C6B"/>
    <w:rsid w:val="00154AAA"/>
    <w:rsid w:val="00155C4F"/>
    <w:rsid w:val="001976A8"/>
    <w:rsid w:val="001A7C0F"/>
    <w:rsid w:val="001F2DCE"/>
    <w:rsid w:val="0020052E"/>
    <w:rsid w:val="00204906"/>
    <w:rsid w:val="00220626"/>
    <w:rsid w:val="002406AF"/>
    <w:rsid w:val="002E01F8"/>
    <w:rsid w:val="00305586"/>
    <w:rsid w:val="00320912"/>
    <w:rsid w:val="00321C99"/>
    <w:rsid w:val="00381112"/>
    <w:rsid w:val="003B7DA7"/>
    <w:rsid w:val="003D5DF0"/>
    <w:rsid w:val="003F7776"/>
    <w:rsid w:val="00407F61"/>
    <w:rsid w:val="00413F0C"/>
    <w:rsid w:val="00444468"/>
    <w:rsid w:val="004862ED"/>
    <w:rsid w:val="004A3702"/>
    <w:rsid w:val="004B7E90"/>
    <w:rsid w:val="004D616D"/>
    <w:rsid w:val="004F380D"/>
    <w:rsid w:val="004F38DE"/>
    <w:rsid w:val="0050610A"/>
    <w:rsid w:val="0051308F"/>
    <w:rsid w:val="00515246"/>
    <w:rsid w:val="0053563D"/>
    <w:rsid w:val="00545187"/>
    <w:rsid w:val="00572FFF"/>
    <w:rsid w:val="005866C7"/>
    <w:rsid w:val="00595E9D"/>
    <w:rsid w:val="00643200"/>
    <w:rsid w:val="00645688"/>
    <w:rsid w:val="00664672"/>
    <w:rsid w:val="00682EE6"/>
    <w:rsid w:val="006E7376"/>
    <w:rsid w:val="006F65BE"/>
    <w:rsid w:val="00723FEB"/>
    <w:rsid w:val="00760ADB"/>
    <w:rsid w:val="0078651A"/>
    <w:rsid w:val="00787B4C"/>
    <w:rsid w:val="007E739A"/>
    <w:rsid w:val="00826EC9"/>
    <w:rsid w:val="00851627"/>
    <w:rsid w:val="008643C4"/>
    <w:rsid w:val="008654C2"/>
    <w:rsid w:val="00873E15"/>
    <w:rsid w:val="00896E42"/>
    <w:rsid w:val="008B108A"/>
    <w:rsid w:val="008B1311"/>
    <w:rsid w:val="008D7EBF"/>
    <w:rsid w:val="008E14D3"/>
    <w:rsid w:val="008E4664"/>
    <w:rsid w:val="00993D88"/>
    <w:rsid w:val="00996645"/>
    <w:rsid w:val="00997ACD"/>
    <w:rsid w:val="009B49BC"/>
    <w:rsid w:val="009C646F"/>
    <w:rsid w:val="009F2566"/>
    <w:rsid w:val="00A1467D"/>
    <w:rsid w:val="00A25CAA"/>
    <w:rsid w:val="00A51AB2"/>
    <w:rsid w:val="00A734FD"/>
    <w:rsid w:val="00A93F56"/>
    <w:rsid w:val="00AC04DF"/>
    <w:rsid w:val="00B07461"/>
    <w:rsid w:val="00B3359E"/>
    <w:rsid w:val="00B341F7"/>
    <w:rsid w:val="00B42C07"/>
    <w:rsid w:val="00B430AC"/>
    <w:rsid w:val="00B71671"/>
    <w:rsid w:val="00BA6838"/>
    <w:rsid w:val="00BB26FF"/>
    <w:rsid w:val="00BC58D1"/>
    <w:rsid w:val="00C07DB3"/>
    <w:rsid w:val="00C111B8"/>
    <w:rsid w:val="00C17136"/>
    <w:rsid w:val="00C444EF"/>
    <w:rsid w:val="00C62413"/>
    <w:rsid w:val="00CD14BF"/>
    <w:rsid w:val="00CE5DF1"/>
    <w:rsid w:val="00CF2299"/>
    <w:rsid w:val="00D35B91"/>
    <w:rsid w:val="00D4491B"/>
    <w:rsid w:val="00D52DA1"/>
    <w:rsid w:val="00D80ECB"/>
    <w:rsid w:val="00D904DD"/>
    <w:rsid w:val="00DA5433"/>
    <w:rsid w:val="00DA5B6C"/>
    <w:rsid w:val="00DE5F96"/>
    <w:rsid w:val="00E72B73"/>
    <w:rsid w:val="00E81F81"/>
    <w:rsid w:val="00E9285E"/>
    <w:rsid w:val="00E930D6"/>
    <w:rsid w:val="00E974F6"/>
    <w:rsid w:val="00EA1451"/>
    <w:rsid w:val="00EF23A0"/>
    <w:rsid w:val="00F234C1"/>
    <w:rsid w:val="00F56B72"/>
    <w:rsid w:val="00F81FD6"/>
    <w:rsid w:val="00F86F85"/>
    <w:rsid w:val="00F917EF"/>
    <w:rsid w:val="00FB5171"/>
    <w:rsid w:val="00FC693D"/>
    <w:rsid w:val="00FD0DD8"/>
    <w:rsid w:val="00FE4EFD"/>
    <w:rsid w:val="00FE7A28"/>
    <w:rsid w:val="00FF2174"/>
    <w:rsid w:val="00FF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19166C"/>
  <w14:defaultImageDpi w14:val="0"/>
  <w15:docId w15:val="{407EC385-BBF1-4A96-99F8-9CFC4004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C2"/>
    <w:pPr>
      <w:spacing w:after="200" w:line="276" w:lineRule="auto"/>
    </w:pPr>
    <w:rPr>
      <w:rFonts w:cs="Times New Roman"/>
      <w:sz w:val="22"/>
      <w:szCs w:val="22"/>
      <w:lang w:val="en-US"/>
    </w:rPr>
  </w:style>
  <w:style w:type="paragraph" w:styleId="Heading2">
    <w:name w:val="heading 2"/>
    <w:basedOn w:val="Normal"/>
    <w:next w:val="Normal"/>
    <w:link w:val="Heading2Char"/>
    <w:uiPriority w:val="9"/>
    <w:unhideWhenUsed/>
    <w:qFormat/>
    <w:rsid w:val="003F7776"/>
    <w:pPr>
      <w:keepNext/>
      <w:spacing w:before="180" w:after="120" w:line="400" w:lineRule="exact"/>
      <w:outlineLvl w:val="1"/>
    </w:pPr>
    <w:rPr>
      <w:b/>
      <w:sz w:val="30"/>
      <w:lang w:val="en-GB"/>
    </w:rPr>
  </w:style>
  <w:style w:type="paragraph" w:styleId="Heading3">
    <w:name w:val="heading 3"/>
    <w:basedOn w:val="Normal"/>
    <w:next w:val="Normal"/>
    <w:link w:val="Heading3Char"/>
    <w:uiPriority w:val="9"/>
    <w:unhideWhenUsed/>
    <w:qFormat/>
    <w:rsid w:val="003F7776"/>
    <w:pPr>
      <w:spacing w:before="180" w:after="120" w:line="300" w:lineRule="exact"/>
      <w:outlineLvl w:val="2"/>
    </w:pPr>
    <w:rPr>
      <w:b/>
      <w:sz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3F7776"/>
    <w:rPr>
      <w:rFonts w:eastAsia="Times New Roman" w:cs="Times New Roman"/>
      <w:b/>
      <w:sz w:val="30"/>
      <w:lang w:val="en-GB" w:eastAsia="x-none"/>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en-US" w:eastAsia="x-none"/>
    </w:rPr>
  </w:style>
  <w:style w:type="paragraph" w:customStyle="1" w:styleId="FLSHeading-BulletsNumbers">
    <w:name w:val="FLS Heading - Bullets &amp; Numbers"/>
    <w:basedOn w:val="Normal"/>
    <w:qFormat/>
    <w:rsid w:val="0014037D"/>
    <w:pPr>
      <w:autoSpaceDE w:val="0"/>
      <w:autoSpaceDN w:val="0"/>
      <w:adjustRightInd w:val="0"/>
      <w:spacing w:after="0" w:line="241" w:lineRule="atLeast"/>
    </w:pPr>
    <w:rPr>
      <w:b/>
      <w:color w:val="035F1D"/>
      <w:sz w:val="28"/>
      <w:szCs w:val="24"/>
      <w:lang w:val="en-GB"/>
    </w:rPr>
  </w:style>
  <w:style w:type="paragraph" w:styleId="Header">
    <w:name w:val="header"/>
    <w:basedOn w:val="Normal"/>
    <w:link w:val="HeaderChar"/>
    <w:uiPriority w:val="99"/>
    <w:unhideWhenUsed/>
    <w:rsid w:val="00723F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3FEB"/>
    <w:rPr>
      <w:rFonts w:cs="Times New Roman"/>
      <w:sz w:val="22"/>
      <w:szCs w:val="22"/>
      <w:lang w:val="en-US"/>
    </w:rPr>
  </w:style>
  <w:style w:type="paragraph" w:styleId="Footer">
    <w:name w:val="footer"/>
    <w:basedOn w:val="Normal"/>
    <w:link w:val="FooterChar"/>
    <w:uiPriority w:val="99"/>
    <w:unhideWhenUsed/>
    <w:rsid w:val="00723FEB"/>
    <w:pPr>
      <w:tabs>
        <w:tab w:val="center" w:pos="4513"/>
        <w:tab w:val="right" w:pos="9026"/>
      </w:tabs>
      <w:spacing w:after="0" w:line="240" w:lineRule="auto"/>
    </w:pPr>
  </w:style>
  <w:style w:type="paragraph" w:customStyle="1" w:styleId="FLSDocumentFooter">
    <w:name w:val="FLS Document Footer"/>
    <w:basedOn w:val="Normal"/>
    <w:qFormat/>
    <w:rsid w:val="0014037D"/>
    <w:pPr>
      <w:ind w:left="-454"/>
    </w:pPr>
    <w:rPr>
      <w:color w:val="000000" w:themeColor="text1"/>
      <w:sz w:val="24"/>
      <w:szCs w:val="24"/>
    </w:rPr>
  </w:style>
  <w:style w:type="paragraph" w:styleId="BalloonText">
    <w:name w:val="Balloon Text"/>
    <w:basedOn w:val="Normal"/>
    <w:link w:val="BalloonTextChar"/>
    <w:uiPriority w:val="99"/>
    <w:semiHidden/>
    <w:unhideWhenUsed/>
    <w:rsid w:val="00DA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5B6C"/>
    <w:rPr>
      <w:rFonts w:ascii="Tahoma" w:hAnsi="Tahoma" w:cs="Times New Roman"/>
      <w:sz w:val="16"/>
    </w:rPr>
  </w:style>
  <w:style w:type="paragraph" w:customStyle="1" w:styleId="FLSCoverTitle1">
    <w:name w:val="FLS CoverTitle 1"/>
    <w:autoRedefine/>
    <w:qFormat/>
    <w:rsid w:val="00A93F56"/>
    <w:pPr>
      <w:spacing w:after="200" w:line="1300" w:lineRule="exact"/>
      <w:contextualSpacing/>
    </w:pPr>
    <w:rPr>
      <w:rFonts w:cs="Times New Roman"/>
      <w:b/>
      <w:color w:val="48A23F"/>
      <w:sz w:val="120"/>
      <w:szCs w:val="120"/>
      <w:lang w:val="en-US"/>
    </w:rPr>
  </w:style>
  <w:style w:type="paragraph" w:customStyle="1" w:styleId="FLSCoverTitle2">
    <w:name w:val="FLS CoverTitle2"/>
    <w:autoRedefine/>
    <w:qFormat/>
    <w:rsid w:val="00A93F56"/>
    <w:pPr>
      <w:spacing w:after="200" w:line="1040" w:lineRule="exact"/>
      <w:contextualSpacing/>
    </w:pPr>
    <w:rPr>
      <w:rFonts w:cs="Times New Roman"/>
      <w:b/>
      <w:color w:val="48A23F"/>
      <w:sz w:val="96"/>
      <w:szCs w:val="96"/>
      <w:lang w:val="en-US"/>
    </w:rPr>
  </w:style>
  <w:style w:type="paragraph" w:customStyle="1" w:styleId="FLSCoverTitle3">
    <w:name w:val="FLS CoverTitle3"/>
    <w:autoRedefine/>
    <w:qFormat/>
    <w:rsid w:val="00A93F56"/>
    <w:pPr>
      <w:spacing w:after="200" w:line="800" w:lineRule="exact"/>
      <w:contextualSpacing/>
    </w:pPr>
    <w:rPr>
      <w:rFonts w:cs="Times New Roman"/>
      <w:b/>
      <w:color w:val="48A23F"/>
      <w:sz w:val="72"/>
      <w:szCs w:val="72"/>
      <w:lang w:val="en-US"/>
    </w:rPr>
  </w:style>
  <w:style w:type="paragraph" w:customStyle="1" w:styleId="FLSCoverBody">
    <w:name w:val="FLS CoverBody"/>
    <w:autoRedefine/>
    <w:qFormat/>
    <w:rsid w:val="00A93F56"/>
    <w:pPr>
      <w:spacing w:after="200" w:line="440" w:lineRule="exact"/>
      <w:contextualSpacing/>
    </w:pPr>
    <w:rPr>
      <w:rFonts w:cs="Times New Roman"/>
      <w:b/>
      <w:color w:val="48A23F"/>
      <w:sz w:val="36"/>
      <w:szCs w:val="36"/>
      <w:lang w:val="en-US"/>
    </w:rPr>
  </w:style>
  <w:style w:type="paragraph" w:customStyle="1" w:styleId="FLSHeading2Bold">
    <w:name w:val="FLS Heading 2 Bold"/>
    <w:autoRedefine/>
    <w:qFormat/>
    <w:rsid w:val="0014037D"/>
    <w:pPr>
      <w:spacing w:after="160" w:line="480" w:lineRule="exact"/>
      <w:contextualSpacing/>
    </w:pPr>
    <w:rPr>
      <w:rFonts w:cs="Times New Roman"/>
      <w:b/>
      <w:color w:val="48A23F"/>
      <w:sz w:val="48"/>
      <w:szCs w:val="22"/>
      <w:lang w:val="en-US"/>
    </w:rPr>
  </w:style>
  <w:style w:type="paragraph" w:customStyle="1" w:styleId="FLSHeading2">
    <w:name w:val="FLS Heading 2"/>
    <w:autoRedefine/>
    <w:qFormat/>
    <w:rsid w:val="0014037D"/>
    <w:pPr>
      <w:spacing w:after="160" w:line="480" w:lineRule="exact"/>
      <w:contextualSpacing/>
    </w:pPr>
    <w:rPr>
      <w:rFonts w:cs="Times New Roman"/>
      <w:color w:val="48A23F"/>
      <w:sz w:val="48"/>
      <w:szCs w:val="22"/>
      <w:lang w:val="en-US"/>
    </w:rPr>
  </w:style>
  <w:style w:type="paragraph" w:customStyle="1" w:styleId="FLSHeading3Bold">
    <w:name w:val="FLS Heading 3 Bold"/>
    <w:autoRedefine/>
    <w:qFormat/>
    <w:rsid w:val="0014037D"/>
    <w:pPr>
      <w:spacing w:after="160" w:line="400" w:lineRule="exact"/>
      <w:contextualSpacing/>
    </w:pPr>
    <w:rPr>
      <w:rFonts w:cs="Times New Roman"/>
      <w:b/>
      <w:bCs/>
      <w:color w:val="48A23F"/>
      <w:sz w:val="40"/>
      <w:szCs w:val="22"/>
      <w:lang w:val="en-US"/>
    </w:rPr>
  </w:style>
  <w:style w:type="paragraph" w:customStyle="1" w:styleId="FLSHeading3">
    <w:name w:val="FLS Heading 3"/>
    <w:autoRedefine/>
    <w:qFormat/>
    <w:rsid w:val="0014037D"/>
    <w:pPr>
      <w:spacing w:after="160" w:line="400" w:lineRule="exact"/>
      <w:contextualSpacing/>
    </w:pPr>
    <w:rPr>
      <w:rFonts w:cs="Times New Roman"/>
      <w:bCs/>
      <w:color w:val="48A23F"/>
      <w:sz w:val="40"/>
      <w:szCs w:val="22"/>
      <w:lang w:val="en-US"/>
    </w:rPr>
  </w:style>
  <w:style w:type="paragraph" w:customStyle="1" w:styleId="FLSHeadingBold4">
    <w:name w:val="FLS Heading Bold 4"/>
    <w:autoRedefine/>
    <w:qFormat/>
    <w:rsid w:val="0014037D"/>
    <w:pPr>
      <w:spacing w:after="160" w:line="320" w:lineRule="exact"/>
      <w:contextualSpacing/>
    </w:pPr>
    <w:rPr>
      <w:rFonts w:cs="Times New Roman"/>
      <w:b/>
      <w:bCs/>
      <w:color w:val="48A23F"/>
      <w:sz w:val="36"/>
      <w:szCs w:val="22"/>
      <w:lang w:val="en-US"/>
    </w:rPr>
  </w:style>
  <w:style w:type="paragraph" w:customStyle="1" w:styleId="FLSBody">
    <w:name w:val="FLS Body"/>
    <w:qFormat/>
    <w:rsid w:val="004F38DE"/>
    <w:pPr>
      <w:spacing w:after="200" w:line="276" w:lineRule="auto"/>
      <w:contextualSpacing/>
    </w:pPr>
    <w:rPr>
      <w:rFonts w:cs="Times New Roman"/>
      <w:sz w:val="24"/>
      <w:szCs w:val="22"/>
      <w:lang w:val="en-US"/>
    </w:rPr>
  </w:style>
  <w:style w:type="paragraph" w:customStyle="1" w:styleId="FLSHeading1Bold">
    <w:name w:val="FLS Heading 1 Bold"/>
    <w:autoRedefine/>
    <w:qFormat/>
    <w:rsid w:val="00645688"/>
    <w:pPr>
      <w:spacing w:after="160" w:line="680" w:lineRule="exact"/>
      <w:contextualSpacing/>
    </w:pPr>
    <w:rPr>
      <w:rFonts w:cs="Times New Roman"/>
      <w:b/>
      <w:color w:val="48A23F"/>
      <w:sz w:val="64"/>
      <w:szCs w:val="24"/>
    </w:rPr>
  </w:style>
  <w:style w:type="paragraph" w:customStyle="1" w:styleId="FLSHeading1">
    <w:name w:val="FLS Heading 1"/>
    <w:autoRedefine/>
    <w:qFormat/>
    <w:rsid w:val="00723FEB"/>
    <w:pPr>
      <w:autoSpaceDE w:val="0"/>
      <w:autoSpaceDN w:val="0"/>
      <w:adjustRightInd w:val="0"/>
      <w:spacing w:after="160" w:line="680" w:lineRule="exact"/>
      <w:contextualSpacing/>
    </w:pPr>
    <w:rPr>
      <w:color w:val="40A74D"/>
      <w:sz w:val="64"/>
      <w:szCs w:val="72"/>
      <w:lang w:val="en-US"/>
    </w:rPr>
  </w:style>
  <w:style w:type="paragraph" w:customStyle="1" w:styleId="FLSHeading4">
    <w:name w:val="FLS Heading 4"/>
    <w:autoRedefine/>
    <w:qFormat/>
    <w:rsid w:val="0014037D"/>
    <w:pPr>
      <w:spacing w:after="160" w:line="320" w:lineRule="exact"/>
      <w:contextualSpacing/>
    </w:pPr>
    <w:rPr>
      <w:rFonts w:cs="Times New Roman"/>
      <w:bCs/>
      <w:color w:val="48A23F"/>
      <w:sz w:val="36"/>
      <w:szCs w:val="22"/>
      <w:lang w:val="en-US"/>
    </w:rPr>
  </w:style>
  <w:style w:type="paragraph" w:customStyle="1" w:styleId="FLSBullets">
    <w:name w:val="FLS Bullets"/>
    <w:basedOn w:val="Default"/>
    <w:qFormat/>
    <w:rsid w:val="00FD0DD8"/>
    <w:pPr>
      <w:numPr>
        <w:numId w:val="2"/>
      </w:numPr>
      <w:spacing w:after="200" w:line="276" w:lineRule="auto"/>
      <w:contextualSpacing/>
    </w:pPr>
    <w:rPr>
      <w:color w:val="221E1F"/>
      <w:sz w:val="28"/>
      <w:szCs w:val="23"/>
    </w:rPr>
  </w:style>
  <w:style w:type="paragraph" w:customStyle="1" w:styleId="Default">
    <w:name w:val="Default"/>
    <w:rsid w:val="00DE5F96"/>
    <w:pPr>
      <w:autoSpaceDE w:val="0"/>
      <w:autoSpaceDN w:val="0"/>
      <w:adjustRightInd w:val="0"/>
    </w:pPr>
    <w:rPr>
      <w:color w:val="000000"/>
      <w:sz w:val="24"/>
      <w:szCs w:val="24"/>
    </w:rPr>
  </w:style>
  <w:style w:type="paragraph" w:customStyle="1" w:styleId="FLSNumbers">
    <w:name w:val="FLS Numbers"/>
    <w:basedOn w:val="Normal"/>
    <w:qFormat/>
    <w:rsid w:val="00FD0DD8"/>
    <w:pPr>
      <w:numPr>
        <w:numId w:val="1"/>
      </w:numPr>
      <w:autoSpaceDE w:val="0"/>
      <w:autoSpaceDN w:val="0"/>
      <w:adjustRightInd w:val="0"/>
      <w:contextualSpacing/>
    </w:pPr>
    <w:rPr>
      <w:rFonts w:cs="Calibri"/>
      <w:color w:val="221E1F"/>
      <w:sz w:val="28"/>
      <w:szCs w:val="23"/>
      <w:lang w:val="en-GB"/>
    </w:rPr>
  </w:style>
  <w:style w:type="character" w:styleId="CommentReference">
    <w:name w:val="annotation reference"/>
    <w:basedOn w:val="DefaultParagraphFont"/>
    <w:uiPriority w:val="99"/>
    <w:semiHidden/>
    <w:unhideWhenUsed/>
    <w:rsid w:val="00A1467D"/>
    <w:rPr>
      <w:rFonts w:cs="Times New Roman"/>
      <w:sz w:val="16"/>
      <w:szCs w:val="16"/>
    </w:rPr>
  </w:style>
  <w:style w:type="paragraph" w:styleId="CommentText">
    <w:name w:val="annotation text"/>
    <w:basedOn w:val="Normal"/>
    <w:link w:val="CommentTextChar"/>
    <w:uiPriority w:val="99"/>
    <w:unhideWhenUsed/>
    <w:rsid w:val="00A1467D"/>
    <w:pPr>
      <w:spacing w:line="240" w:lineRule="auto"/>
    </w:pPr>
    <w:rPr>
      <w:sz w:val="20"/>
      <w:szCs w:val="20"/>
    </w:rPr>
  </w:style>
  <w:style w:type="character" w:customStyle="1" w:styleId="CommentTextChar">
    <w:name w:val="Comment Text Char"/>
    <w:basedOn w:val="DefaultParagraphFont"/>
    <w:link w:val="CommentText"/>
    <w:uiPriority w:val="99"/>
    <w:locked/>
    <w:rsid w:val="00A1467D"/>
    <w:rPr>
      <w:rFonts w:cs="Times New Roman"/>
      <w:lang w:val="en-US" w:eastAsia="x-none"/>
    </w:rPr>
  </w:style>
  <w:style w:type="paragraph" w:styleId="CommentSubject">
    <w:name w:val="annotation subject"/>
    <w:basedOn w:val="CommentText"/>
    <w:next w:val="CommentText"/>
    <w:link w:val="CommentSubjectChar"/>
    <w:uiPriority w:val="99"/>
    <w:semiHidden/>
    <w:unhideWhenUsed/>
    <w:rsid w:val="00A1467D"/>
    <w:rPr>
      <w:b/>
      <w:bCs/>
    </w:rPr>
  </w:style>
  <w:style w:type="character" w:customStyle="1" w:styleId="CommentSubjectChar">
    <w:name w:val="Comment Subject Char"/>
    <w:basedOn w:val="CommentTextChar"/>
    <w:link w:val="CommentSubject"/>
    <w:uiPriority w:val="99"/>
    <w:semiHidden/>
    <w:locked/>
    <w:rsid w:val="00A1467D"/>
    <w:rPr>
      <w:rFonts w:cs="Times New Roman"/>
      <w:b/>
      <w:bCs/>
      <w:lang w:val="en-US" w:eastAsia="x-none"/>
    </w:rPr>
  </w:style>
  <w:style w:type="character" w:customStyle="1" w:styleId="FooterChar">
    <w:name w:val="Footer Char"/>
    <w:basedOn w:val="DefaultParagraphFont"/>
    <w:link w:val="Footer"/>
    <w:uiPriority w:val="99"/>
    <w:rsid w:val="00723FEB"/>
    <w:rPr>
      <w:rFonts w:cs="Times New Roman"/>
      <w:sz w:val="22"/>
      <w:szCs w:val="22"/>
      <w:lang w:val="en-US"/>
    </w:rPr>
  </w:style>
  <w:style w:type="character" w:styleId="Hyperlink">
    <w:name w:val="Hyperlink"/>
    <w:basedOn w:val="DefaultParagraphFont"/>
    <w:uiPriority w:val="99"/>
    <w:unhideWhenUsed/>
    <w:rsid w:val="00154AAA"/>
    <w:rPr>
      <w:color w:val="0000FF" w:themeColor="hyperlink"/>
      <w:u w:val="single"/>
    </w:rPr>
  </w:style>
  <w:style w:type="character" w:styleId="FollowedHyperlink">
    <w:name w:val="FollowedHyperlink"/>
    <w:basedOn w:val="DefaultParagraphFont"/>
    <w:uiPriority w:val="99"/>
    <w:semiHidden/>
    <w:unhideWhenUsed/>
    <w:rsid w:val="00154AAA"/>
    <w:rPr>
      <w:color w:val="800080" w:themeColor="followedHyperlink"/>
      <w:u w:val="single"/>
    </w:rPr>
  </w:style>
  <w:style w:type="numbering" w:customStyle="1" w:styleId="CurrentList1">
    <w:name w:val="Current List1"/>
    <w:uiPriority w:val="99"/>
    <w:rsid w:val="00FD0DD8"/>
    <w:pPr>
      <w:numPr>
        <w:numId w:val="3"/>
      </w:numPr>
    </w:pPr>
  </w:style>
  <w:style w:type="numbering" w:customStyle="1" w:styleId="CurrentList2">
    <w:name w:val="Current List2"/>
    <w:uiPriority w:val="99"/>
    <w:rsid w:val="00FD0DD8"/>
    <w:pPr>
      <w:numPr>
        <w:numId w:val="4"/>
      </w:numPr>
    </w:pPr>
  </w:style>
  <w:style w:type="paragraph" w:styleId="Revision">
    <w:name w:val="Revision"/>
    <w:hidden/>
    <w:uiPriority w:val="99"/>
    <w:semiHidden/>
    <w:rsid w:val="009C646F"/>
    <w:rPr>
      <w:rFonts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4149">
      <w:bodyDiv w:val="1"/>
      <w:marLeft w:val="0"/>
      <w:marRight w:val="0"/>
      <w:marTop w:val="0"/>
      <w:marBottom w:val="0"/>
      <w:divBdr>
        <w:top w:val="none" w:sz="0" w:space="0" w:color="auto"/>
        <w:left w:val="none" w:sz="0" w:space="0" w:color="auto"/>
        <w:bottom w:val="none" w:sz="0" w:space="0" w:color="auto"/>
        <w:right w:val="none" w:sz="0" w:space="0" w:color="auto"/>
      </w:divBdr>
    </w:div>
    <w:div w:id="13526084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323227\Downloads\fls-A4-portrait-wordtemplate-nocov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0A466BC5AB074D9D3CD03216F737B7" ma:contentTypeVersion="12" ma:contentTypeDescription="Create a new document." ma:contentTypeScope="" ma:versionID="aa2573118bc1e5184252dd23a094d223">
  <xsd:schema xmlns:xsd="http://www.w3.org/2001/XMLSchema" xmlns:xs="http://www.w3.org/2001/XMLSchema" xmlns:p="http://schemas.microsoft.com/office/2006/metadata/properties" xmlns:ns2="8c27bc68-78bb-46d8-ae4b-e59785474be4" xmlns:ns3="c31fc03d-71c0-4ba8-8c0d-77e0aa053b49" targetNamespace="http://schemas.microsoft.com/office/2006/metadata/properties" ma:root="true" ma:fieldsID="d8b53add5a3e433b724c647b4e1298b8" ns2:_="" ns3:_="">
    <xsd:import namespace="8c27bc68-78bb-46d8-ae4b-e59785474be4"/>
    <xsd:import namespace="c31fc03d-71c0-4ba8-8c0d-77e0aa053b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7bc68-78bb-46d8-ae4b-e59785474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94d5e3d-88e3-4c55-b684-1c81dd55b71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fc03d-71c0-4ba8-8c0d-77e0aa053b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c679022-aa0e-4e53-9863-a1210fe84f58}" ma:internalName="TaxCatchAll" ma:showField="CatchAllData" ma:web="c31fc03d-71c0-4ba8-8c0d-77e0aa053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c27bc68-78bb-46d8-ae4b-e59785474be4">
      <Terms xmlns="http://schemas.microsoft.com/office/infopath/2007/PartnerControls"/>
    </lcf76f155ced4ddcb4097134ff3c332f>
    <TaxCatchAll xmlns="c31fc03d-71c0-4ba8-8c0d-77e0aa053b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A0280-0283-4EE2-B15E-8C82B3687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7bc68-78bb-46d8-ae4b-e59785474be4"/>
    <ds:schemaRef ds:uri="c31fc03d-71c0-4ba8-8c0d-77e0aa053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381A8-8612-4E41-9629-95AF455F5F28}">
  <ds:schemaRefs>
    <ds:schemaRef ds:uri="http://schemas.microsoft.com/sharepoint/v3/contenttype/forms"/>
  </ds:schemaRefs>
</ds:datastoreItem>
</file>

<file path=customXml/itemProps3.xml><?xml version="1.0" encoding="utf-8"?>
<ds:datastoreItem xmlns:ds="http://schemas.openxmlformats.org/officeDocument/2006/customXml" ds:itemID="{8923E3AD-EBC5-478B-B92B-D6D8F485D8F0}">
  <ds:schemaRefs>
    <ds:schemaRef ds:uri="http://schemas.microsoft.com/office/2006/documentManagement/types"/>
    <ds:schemaRef ds:uri="http://schemas.microsoft.com/office/2006/metadata/properties"/>
    <ds:schemaRef ds:uri="http://purl.org/dc/elements/1.1/"/>
    <ds:schemaRef ds:uri="http://purl.org/dc/dcmitype/"/>
    <ds:schemaRef ds:uri="http://schemas.microsoft.com/office/infopath/2007/PartnerControls"/>
    <ds:schemaRef ds:uri="http://purl.org/dc/terms/"/>
    <ds:schemaRef ds:uri="c31fc03d-71c0-4ba8-8c0d-77e0aa053b49"/>
    <ds:schemaRef ds:uri="http://schemas.openxmlformats.org/package/2006/metadata/core-properties"/>
    <ds:schemaRef ds:uri="8c27bc68-78bb-46d8-ae4b-e59785474be4"/>
    <ds:schemaRef ds:uri="http://www.w3.org/XML/1998/namespace"/>
  </ds:schemaRefs>
</ds:datastoreItem>
</file>

<file path=customXml/itemProps4.xml><?xml version="1.0" encoding="utf-8"?>
<ds:datastoreItem xmlns:ds="http://schemas.openxmlformats.org/officeDocument/2006/customXml" ds:itemID="{376E6A07-8923-5E47-B2E2-4ED3B8ED8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fls-A4-portrait-wordtemplate-nocover</Template>
  <TotalTime>7</TotalTime>
  <Pages>2</Pages>
  <Words>594</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Hashemi E (Ella)</dc:creator>
  <cp:keywords/>
  <dc:description/>
  <cp:lastModifiedBy>Ella Hashemi</cp:lastModifiedBy>
  <cp:revision>4</cp:revision>
  <cp:lastPrinted>2019-02-22T11:07:00Z</cp:lastPrinted>
  <dcterms:created xsi:type="dcterms:W3CDTF">2024-06-18T10:21:00Z</dcterms:created>
  <dcterms:modified xsi:type="dcterms:W3CDTF">2024-06-18T15:14:00Z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0x010100350A466BC5AB074D9D3CD03216F737B7</vt:lpwstr>
  </property>
</Properties>
</file>